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F2EAD" w14:textId="77777777" w:rsidR="00DD33BA" w:rsidRDefault="00DD33BA" w:rsidP="005E1F6B">
      <w:pPr>
        <w:spacing w:after="0" w:line="240" w:lineRule="auto"/>
        <w:ind w:hanging="426"/>
        <w:rPr>
          <w:rFonts w:ascii="Arial" w:eastAsia="Arial" w:hAnsi="Arial"/>
          <w:sz w:val="24"/>
          <w:szCs w:val="24"/>
        </w:rPr>
        <w:sectPr w:rsidR="00DD33BA" w:rsidSect="00F95391">
          <w:headerReference w:type="even" r:id="rId9"/>
          <w:headerReference w:type="default" r:id="rId10"/>
          <w:footerReference w:type="even" r:id="rId11"/>
          <w:footerReference w:type="default" r:id="rId12"/>
          <w:headerReference w:type="first" r:id="rId13"/>
          <w:footerReference w:type="first" r:id="rId14"/>
          <w:pgSz w:w="11906" w:h="16838"/>
          <w:pgMar w:top="1077" w:right="1077" w:bottom="1077" w:left="1418" w:header="567" w:footer="432" w:gutter="0"/>
          <w:pgNumType w:start="525"/>
          <w:cols w:space="720"/>
          <w:titlePg/>
        </w:sectPr>
      </w:pPr>
      <w:bookmarkStart w:id="0" w:name="_heading=h.gjdgxs" w:colFirst="0" w:colLast="0"/>
      <w:bookmarkEnd w:id="0"/>
    </w:p>
    <w:p w14:paraId="068E88D4" w14:textId="77777777" w:rsidR="00DD33BA" w:rsidRDefault="00DD33BA">
      <w:pPr>
        <w:widowControl w:val="0"/>
        <w:spacing w:after="0"/>
        <w:rPr>
          <w:rFonts w:ascii="Arial" w:eastAsia="Arial" w:hAnsi="Arial"/>
          <w:sz w:val="24"/>
          <w:szCs w:val="24"/>
        </w:rPr>
      </w:pPr>
    </w:p>
    <w:tbl>
      <w:tblPr>
        <w:tblStyle w:val="a3"/>
        <w:tblW w:w="7937" w:type="dxa"/>
        <w:tblInd w:w="575"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701"/>
        <w:gridCol w:w="6236"/>
      </w:tblGrid>
      <w:tr w:rsidR="00DD33BA" w14:paraId="5332BA87" w14:textId="77777777">
        <w:tc>
          <w:tcPr>
            <w:tcW w:w="7937" w:type="dxa"/>
            <w:gridSpan w:val="2"/>
          </w:tcPr>
          <w:p w14:paraId="2523E8A9" w14:textId="77777777" w:rsidR="00DD33BA" w:rsidRDefault="001F061D">
            <w:pPr>
              <w:ind w:left="884" w:right="1162"/>
              <w:jc w:val="center"/>
              <w:rPr>
                <w:rFonts w:ascii="Arial" w:eastAsia="Arial" w:hAnsi="Arial"/>
                <w:b/>
                <w:sz w:val="28"/>
                <w:szCs w:val="28"/>
              </w:rPr>
            </w:pPr>
            <w:bookmarkStart w:id="1" w:name="_heading=h.30j0zll" w:colFirst="0" w:colLast="0"/>
            <w:bookmarkEnd w:id="1"/>
            <w:r>
              <w:rPr>
                <w:rFonts w:ascii="Arial" w:eastAsia="Arial" w:hAnsi="Arial"/>
                <w:b/>
                <w:sz w:val="28"/>
                <w:szCs w:val="28"/>
              </w:rPr>
              <w:t>GHÂNCARAN: JURNAL PENDIDIKAN BAHASA DAN SASTRA INDONESIA</w:t>
            </w:r>
            <w:r>
              <w:rPr>
                <w:noProof/>
                <w:lang w:eastAsia="id-ID"/>
              </w:rPr>
              <w:drawing>
                <wp:anchor distT="0" distB="0" distL="114300" distR="114300" simplePos="0" relativeHeight="251658240" behindDoc="0" locked="0" layoutInCell="1" hidden="0" allowOverlap="1" wp14:anchorId="3E2DA564" wp14:editId="782EBF26">
                  <wp:simplePos x="0" y="0"/>
                  <wp:positionH relativeFrom="column">
                    <wp:posOffset>4280534</wp:posOffset>
                  </wp:positionH>
                  <wp:positionV relativeFrom="paragraph">
                    <wp:posOffset>3175</wp:posOffset>
                  </wp:positionV>
                  <wp:extent cx="772795" cy="772795"/>
                  <wp:effectExtent l="0" t="0" r="0" b="0"/>
                  <wp:wrapSquare wrapText="bothSides" distT="0" distB="0" distL="114300" distR="114300"/>
                  <wp:docPr id="12897619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772795" cy="772795"/>
                          </a:xfrm>
                          <a:prstGeom prst="rect">
                            <a:avLst/>
                          </a:prstGeom>
                          <a:ln/>
                        </pic:spPr>
                      </pic:pic>
                    </a:graphicData>
                  </a:graphic>
                </wp:anchor>
              </w:drawing>
            </w:r>
            <w:r>
              <w:rPr>
                <w:noProof/>
                <w:lang w:eastAsia="id-ID"/>
              </w:rPr>
              <w:drawing>
                <wp:anchor distT="0" distB="0" distL="114300" distR="114300" simplePos="0" relativeHeight="251659264" behindDoc="0" locked="0" layoutInCell="1" hidden="0" allowOverlap="1" wp14:anchorId="3467FC22" wp14:editId="14406A6A">
                  <wp:simplePos x="0" y="0"/>
                  <wp:positionH relativeFrom="column">
                    <wp:posOffset>-66037</wp:posOffset>
                  </wp:positionH>
                  <wp:positionV relativeFrom="paragraph">
                    <wp:posOffset>28575</wp:posOffset>
                  </wp:positionV>
                  <wp:extent cx="796925" cy="806450"/>
                  <wp:effectExtent l="0" t="0" r="0" b="0"/>
                  <wp:wrapSquare wrapText="bothSides" distT="0" distB="0" distL="114300" distR="114300"/>
                  <wp:docPr id="1289761933" name="image4.png" descr="G:\Kepegawaian IAIN Madura\Jurnal Ghancaran\Logo Ghancaran Fix.png"/>
                  <wp:cNvGraphicFramePr/>
                  <a:graphic xmlns:a="http://schemas.openxmlformats.org/drawingml/2006/main">
                    <a:graphicData uri="http://schemas.openxmlformats.org/drawingml/2006/picture">
                      <pic:pic xmlns:pic="http://schemas.openxmlformats.org/drawingml/2006/picture">
                        <pic:nvPicPr>
                          <pic:cNvPr id="0" name="image4.png" descr="G:\Kepegawaian IAIN Madura\Jurnal Ghancaran\Logo Ghancaran Fix.png"/>
                          <pic:cNvPicPr preferRelativeResize="0"/>
                        </pic:nvPicPr>
                        <pic:blipFill>
                          <a:blip r:embed="rId16"/>
                          <a:srcRect/>
                          <a:stretch>
                            <a:fillRect/>
                          </a:stretch>
                        </pic:blipFill>
                        <pic:spPr>
                          <a:xfrm>
                            <a:off x="0" y="0"/>
                            <a:ext cx="796925" cy="806450"/>
                          </a:xfrm>
                          <a:prstGeom prst="rect">
                            <a:avLst/>
                          </a:prstGeom>
                          <a:ln/>
                        </pic:spPr>
                      </pic:pic>
                    </a:graphicData>
                  </a:graphic>
                </wp:anchor>
              </w:drawing>
            </w:r>
          </w:p>
          <w:p w14:paraId="6DA16559" w14:textId="77777777" w:rsidR="00DD33BA" w:rsidRDefault="00000000">
            <w:pPr>
              <w:ind w:left="884" w:right="1162"/>
              <w:jc w:val="center"/>
              <w:rPr>
                <w:rFonts w:ascii="Arial" w:eastAsia="Arial" w:hAnsi="Arial"/>
              </w:rPr>
            </w:pPr>
            <w:hyperlink r:id="rId17">
              <w:r w:rsidR="00DD33BA">
                <w:rPr>
                  <w:rFonts w:ascii="Arial" w:eastAsia="Arial" w:hAnsi="Arial"/>
                  <w:color w:val="0563C1"/>
                  <w:u w:val="single"/>
                </w:rPr>
                <w:t>http://ejournal.iainmadura.ac.id/index.php/ghancaran</w:t>
              </w:r>
            </w:hyperlink>
            <w:r w:rsidR="00DD33BA">
              <w:rPr>
                <w:rFonts w:ascii="Arial" w:eastAsia="Arial" w:hAnsi="Arial"/>
              </w:rPr>
              <w:t xml:space="preserve"> </w:t>
            </w:r>
          </w:p>
          <w:p w14:paraId="63B9EBE2" w14:textId="4A61284B" w:rsidR="00DD33BA" w:rsidRDefault="001F061D">
            <w:pPr>
              <w:ind w:left="884" w:right="1162"/>
              <w:jc w:val="center"/>
              <w:rPr>
                <w:rFonts w:ascii="Arial" w:eastAsia="Arial" w:hAnsi="Arial"/>
              </w:rPr>
            </w:pPr>
            <w:r>
              <w:rPr>
                <w:rFonts w:ascii="Arial" w:eastAsia="Arial" w:hAnsi="Arial"/>
              </w:rPr>
              <w:t>E-ISSN: 2715-9132; P-ISSN: 2714-8955</w:t>
            </w:r>
          </w:p>
          <w:p w14:paraId="6E9B344F" w14:textId="77777777" w:rsidR="00DD33BA" w:rsidRDefault="001F061D">
            <w:pPr>
              <w:ind w:left="884" w:right="1162"/>
              <w:jc w:val="center"/>
              <w:rPr>
                <w:rFonts w:ascii="Arial" w:eastAsia="Arial" w:hAnsi="Arial"/>
                <w:b/>
                <w:i/>
                <w:sz w:val="24"/>
                <w:szCs w:val="24"/>
              </w:rPr>
            </w:pPr>
            <w:r>
              <w:rPr>
                <w:rFonts w:ascii="Arial" w:eastAsia="Arial" w:hAnsi="Arial"/>
                <w:b/>
                <w:i/>
              </w:rPr>
              <w:t>DOI</w:t>
            </w:r>
            <w:r>
              <w:rPr>
                <w:rFonts w:ascii="Arial" w:eastAsia="Arial" w:hAnsi="Arial"/>
                <w:i/>
              </w:rPr>
              <w:t xml:space="preserve"> </w:t>
            </w:r>
          </w:p>
        </w:tc>
      </w:tr>
      <w:tr w:rsidR="00DD33BA" w14:paraId="1E48D44D" w14:textId="77777777">
        <w:tc>
          <w:tcPr>
            <w:tcW w:w="7937" w:type="dxa"/>
            <w:gridSpan w:val="2"/>
            <w:tcBorders>
              <w:bottom w:val="single" w:sz="4" w:space="0" w:color="000000"/>
            </w:tcBorders>
          </w:tcPr>
          <w:p w14:paraId="5C2AA263" w14:textId="77777777" w:rsidR="00DD33BA" w:rsidRDefault="00DD33BA">
            <w:pPr>
              <w:jc w:val="center"/>
              <w:rPr>
                <w:rFonts w:ascii="Arial" w:eastAsia="Arial" w:hAnsi="Arial"/>
                <w:b/>
                <w:smallCaps/>
                <w:sz w:val="24"/>
                <w:szCs w:val="24"/>
              </w:rPr>
            </w:pPr>
          </w:p>
          <w:p w14:paraId="5998F56D" w14:textId="77777777" w:rsidR="008A1382" w:rsidRPr="008A1382" w:rsidRDefault="008A1382" w:rsidP="008A1382">
            <w:pPr>
              <w:jc w:val="center"/>
              <w:rPr>
                <w:rFonts w:ascii="Arial" w:eastAsia="Arial" w:hAnsi="Arial"/>
                <w:b/>
                <w:sz w:val="32"/>
                <w:szCs w:val="32"/>
              </w:rPr>
            </w:pPr>
            <w:r w:rsidRPr="008A1382">
              <w:rPr>
                <w:rFonts w:ascii="Arial" w:eastAsia="Arial" w:hAnsi="Arial"/>
                <w:b/>
                <w:sz w:val="32"/>
                <w:szCs w:val="32"/>
              </w:rPr>
              <w:t>Futurologi Bahasa Aceh: Kajian</w:t>
            </w:r>
          </w:p>
          <w:p w14:paraId="5C0C2F50" w14:textId="77777777" w:rsidR="008A1382" w:rsidRPr="008A1382" w:rsidRDefault="008A1382" w:rsidP="008A1382">
            <w:pPr>
              <w:jc w:val="center"/>
              <w:rPr>
                <w:rFonts w:ascii="Arial" w:eastAsia="Arial" w:hAnsi="Arial"/>
                <w:b/>
                <w:sz w:val="32"/>
                <w:szCs w:val="32"/>
              </w:rPr>
            </w:pPr>
            <w:r w:rsidRPr="008A1382">
              <w:rPr>
                <w:rFonts w:ascii="Arial" w:eastAsia="Arial" w:hAnsi="Arial"/>
                <w:b/>
                <w:sz w:val="32"/>
                <w:szCs w:val="32"/>
              </w:rPr>
              <w:t>Arkais dan Ancaman Kepunahan dalam</w:t>
            </w:r>
          </w:p>
          <w:p w14:paraId="6AA48588" w14:textId="2CB8C71E" w:rsidR="00DD33BA" w:rsidRDefault="008A1382" w:rsidP="008A1382">
            <w:pPr>
              <w:jc w:val="center"/>
              <w:rPr>
                <w:rFonts w:ascii="Arial" w:eastAsia="Arial" w:hAnsi="Arial"/>
                <w:b/>
                <w:sz w:val="32"/>
                <w:szCs w:val="32"/>
              </w:rPr>
            </w:pPr>
            <w:r w:rsidRPr="008A1382">
              <w:rPr>
                <w:rFonts w:ascii="Arial" w:eastAsia="Arial" w:hAnsi="Arial"/>
                <w:b/>
                <w:sz w:val="32"/>
                <w:szCs w:val="32"/>
              </w:rPr>
              <w:t>Perspektif Linguistik dan Budaya</w:t>
            </w:r>
          </w:p>
          <w:p w14:paraId="44A39CE1" w14:textId="77777777" w:rsidR="00DD33BA" w:rsidRDefault="00DD33BA">
            <w:pPr>
              <w:jc w:val="center"/>
              <w:rPr>
                <w:rFonts w:ascii="Arial" w:eastAsia="Arial" w:hAnsi="Arial"/>
                <w:b/>
              </w:rPr>
            </w:pPr>
          </w:p>
          <w:p w14:paraId="53C641D9" w14:textId="7595016D" w:rsidR="00DD33BA" w:rsidRDefault="008A1382">
            <w:pPr>
              <w:jc w:val="center"/>
              <w:rPr>
                <w:rFonts w:ascii="Arial" w:eastAsia="Arial" w:hAnsi="Arial"/>
                <w:b/>
                <w:sz w:val="22"/>
                <w:szCs w:val="22"/>
              </w:rPr>
            </w:pPr>
            <w:r>
              <w:rPr>
                <w:rFonts w:ascii="Arial" w:eastAsia="Arial" w:hAnsi="Arial"/>
                <w:b/>
                <w:sz w:val="22"/>
                <w:szCs w:val="22"/>
              </w:rPr>
              <w:t>Istiqamah</w:t>
            </w:r>
            <w:r w:rsidR="001F061D">
              <w:rPr>
                <w:rFonts w:ascii="Arial" w:eastAsia="Arial" w:hAnsi="Arial"/>
                <w:b/>
                <w:sz w:val="22"/>
                <w:szCs w:val="22"/>
              </w:rPr>
              <w:t>*</w:t>
            </w:r>
            <w:r w:rsidR="00E12228">
              <w:rPr>
                <w:rFonts w:ascii="Arial" w:eastAsia="Arial" w:hAnsi="Arial"/>
                <w:b/>
                <w:sz w:val="22"/>
                <w:szCs w:val="22"/>
              </w:rPr>
              <w:t xml:space="preserve">, </w:t>
            </w:r>
            <w:r>
              <w:rPr>
                <w:rFonts w:ascii="Arial" w:eastAsia="Arial" w:hAnsi="Arial"/>
                <w:b/>
                <w:sz w:val="22"/>
                <w:szCs w:val="22"/>
              </w:rPr>
              <w:t xml:space="preserve">Hayatul Muna*, Naufa </w:t>
            </w:r>
            <w:proofErr w:type="spellStart"/>
            <w:r>
              <w:rPr>
                <w:rFonts w:ascii="Arial" w:eastAsia="Arial" w:hAnsi="Arial"/>
                <w:b/>
                <w:sz w:val="22"/>
                <w:szCs w:val="22"/>
              </w:rPr>
              <w:t>Rayluna</w:t>
            </w:r>
            <w:proofErr w:type="spellEnd"/>
            <w:r w:rsidR="001F061D">
              <w:rPr>
                <w:rFonts w:ascii="Arial" w:eastAsia="Arial" w:hAnsi="Arial"/>
                <w:b/>
                <w:sz w:val="22"/>
                <w:szCs w:val="22"/>
              </w:rPr>
              <w:t>*</w:t>
            </w:r>
            <w:r>
              <w:rPr>
                <w:rFonts w:ascii="Arial" w:eastAsia="Arial" w:hAnsi="Arial"/>
                <w:b/>
                <w:sz w:val="22"/>
                <w:szCs w:val="22"/>
              </w:rPr>
              <w:t xml:space="preserve">, &amp; </w:t>
            </w:r>
            <w:proofErr w:type="spellStart"/>
            <w:r>
              <w:rPr>
                <w:rFonts w:ascii="Arial" w:eastAsia="Arial" w:hAnsi="Arial"/>
                <w:b/>
                <w:sz w:val="22"/>
                <w:szCs w:val="22"/>
              </w:rPr>
              <w:t>Nurfadil</w:t>
            </w:r>
            <w:proofErr w:type="spellEnd"/>
            <w:r w:rsidR="000439AE" w:rsidRPr="0015241F">
              <w:rPr>
                <w:rFonts w:ascii="Arial" w:eastAsia="Arial" w:hAnsi="Arial"/>
                <w:b/>
                <w:sz w:val="22"/>
                <w:szCs w:val="22"/>
                <w:lang w:val="sv-SE"/>
              </w:rPr>
              <w:t>l</w:t>
            </w:r>
            <w:r>
              <w:rPr>
                <w:rFonts w:ascii="Arial" w:eastAsia="Arial" w:hAnsi="Arial"/>
                <w:b/>
                <w:sz w:val="22"/>
                <w:szCs w:val="22"/>
              </w:rPr>
              <w:t>a*</w:t>
            </w:r>
          </w:p>
          <w:p w14:paraId="16804D77" w14:textId="625A78AD" w:rsidR="00035DCA" w:rsidRDefault="001F061D" w:rsidP="00035DCA">
            <w:pPr>
              <w:jc w:val="center"/>
              <w:rPr>
                <w:rFonts w:ascii="Arial" w:eastAsia="Arial" w:hAnsi="Arial"/>
              </w:rPr>
            </w:pPr>
            <w:r>
              <w:rPr>
                <w:rFonts w:ascii="Arial" w:eastAsia="Arial" w:hAnsi="Arial"/>
              </w:rPr>
              <w:t>*</w:t>
            </w:r>
            <w:proofErr w:type="spellStart"/>
            <w:r>
              <w:rPr>
                <w:rFonts w:ascii="Arial" w:eastAsia="Arial" w:hAnsi="Arial"/>
              </w:rPr>
              <w:t>Tadris</w:t>
            </w:r>
            <w:proofErr w:type="spellEnd"/>
            <w:r>
              <w:rPr>
                <w:rFonts w:ascii="Arial" w:eastAsia="Arial" w:hAnsi="Arial"/>
              </w:rPr>
              <w:t xml:space="preserve"> Bahasa Indonesia, </w:t>
            </w:r>
            <w:r w:rsidR="008A1382">
              <w:rPr>
                <w:rFonts w:ascii="Arial" w:eastAsia="Arial" w:hAnsi="Arial"/>
              </w:rPr>
              <w:t xml:space="preserve">UIN </w:t>
            </w:r>
            <w:proofErr w:type="spellStart"/>
            <w:r w:rsidR="008A1382">
              <w:rPr>
                <w:rFonts w:ascii="Arial" w:eastAsia="Arial" w:hAnsi="Arial"/>
              </w:rPr>
              <w:t>Sultanah</w:t>
            </w:r>
            <w:proofErr w:type="spellEnd"/>
            <w:r w:rsidR="008A1382">
              <w:rPr>
                <w:rFonts w:ascii="Arial" w:eastAsia="Arial" w:hAnsi="Arial"/>
              </w:rPr>
              <w:t xml:space="preserve"> </w:t>
            </w:r>
            <w:proofErr w:type="spellStart"/>
            <w:r w:rsidR="008A1382">
              <w:rPr>
                <w:rFonts w:ascii="Arial" w:eastAsia="Arial" w:hAnsi="Arial"/>
              </w:rPr>
              <w:t>Nahrasiyah</w:t>
            </w:r>
            <w:proofErr w:type="spellEnd"/>
            <w:r w:rsidR="008A1382">
              <w:rPr>
                <w:rFonts w:ascii="Arial" w:eastAsia="Arial" w:hAnsi="Arial"/>
              </w:rPr>
              <w:t xml:space="preserve"> Lhokseumawe</w:t>
            </w:r>
            <w:r w:rsidR="00035DCA">
              <w:rPr>
                <w:rFonts w:ascii="Arial" w:eastAsia="Arial" w:hAnsi="Arial"/>
              </w:rPr>
              <w:t>, Indonesia</w:t>
            </w:r>
          </w:p>
          <w:p w14:paraId="35628ECA" w14:textId="77777777" w:rsidR="00DD33BA" w:rsidRDefault="001F061D" w:rsidP="00035DCA">
            <w:pPr>
              <w:jc w:val="center"/>
              <w:rPr>
                <w:rFonts w:ascii="Arial" w:eastAsia="Arial" w:hAnsi="Arial"/>
              </w:rPr>
            </w:pPr>
            <w:r>
              <w:rPr>
                <w:rFonts w:ascii="Arial" w:eastAsia="Arial" w:hAnsi="Arial"/>
              </w:rPr>
              <w:t xml:space="preserve">Alamat surel: </w:t>
            </w:r>
            <w:hyperlink r:id="rId18" w:history="1">
              <w:r w:rsidR="000439AE" w:rsidRPr="00901204">
                <w:rPr>
                  <w:rStyle w:val="Hyperlink"/>
                  <w:rFonts w:ascii="Arial" w:eastAsia="Arial" w:hAnsi="Arial"/>
                </w:rPr>
                <w:t>istiqamah@</w:t>
              </w:r>
              <w:r w:rsidR="000439AE" w:rsidRPr="00901204">
                <w:rPr>
                  <w:rStyle w:val="Hyperlink"/>
                  <w:rFonts w:ascii="Arial" w:eastAsia="Arial" w:hAnsi="Arial"/>
                  <w:lang w:val="en-US"/>
                </w:rPr>
                <w:t>uinsuna</w:t>
              </w:r>
              <w:r w:rsidR="000439AE" w:rsidRPr="00901204">
                <w:rPr>
                  <w:rStyle w:val="Hyperlink"/>
                  <w:rFonts w:ascii="Arial" w:eastAsia="Arial" w:hAnsi="Arial"/>
                </w:rPr>
                <w:t>.ac.id</w:t>
              </w:r>
            </w:hyperlink>
            <w:r>
              <w:rPr>
                <w:rFonts w:ascii="Arial" w:eastAsia="Arial" w:hAnsi="Arial"/>
                <w:color w:val="0563C1"/>
                <w:u w:val="single"/>
              </w:rPr>
              <w:t xml:space="preserve">; </w:t>
            </w:r>
            <w:hyperlink r:id="rId19" w:history="1">
              <w:r w:rsidR="000439AE" w:rsidRPr="00901204">
                <w:rPr>
                  <w:rStyle w:val="Hyperlink"/>
                  <w:rFonts w:ascii="Arial" w:eastAsia="Arial" w:hAnsi="Arial"/>
                </w:rPr>
                <w:t>hayatulmuna@</w:t>
              </w:r>
              <w:r w:rsidR="000439AE" w:rsidRPr="00901204">
                <w:rPr>
                  <w:rStyle w:val="Hyperlink"/>
                  <w:rFonts w:ascii="Arial" w:eastAsia="Arial" w:hAnsi="Arial"/>
                  <w:lang w:val="en-US"/>
                </w:rPr>
                <w:t>uinsuna</w:t>
              </w:r>
              <w:r w:rsidR="000439AE" w:rsidRPr="00901204">
                <w:rPr>
                  <w:rStyle w:val="Hyperlink"/>
                  <w:rFonts w:ascii="Arial" w:eastAsia="Arial" w:hAnsi="Arial"/>
                </w:rPr>
                <w:t>.ac.id</w:t>
              </w:r>
            </w:hyperlink>
            <w:r w:rsidR="00BE05F7">
              <w:rPr>
                <w:rFonts w:ascii="Arial" w:eastAsia="Arial" w:hAnsi="Arial"/>
                <w:color w:val="0563C1"/>
                <w:u w:val="single"/>
              </w:rPr>
              <w:t xml:space="preserve">; </w:t>
            </w:r>
            <w:hyperlink r:id="rId20" w:history="1">
              <w:r w:rsidR="00BE05F7" w:rsidRPr="00C93C81">
                <w:rPr>
                  <w:rStyle w:val="Hyperlink"/>
                  <w:rFonts w:ascii="Arial" w:eastAsia="Arial" w:hAnsi="Arial"/>
                </w:rPr>
                <w:t>naufaraylunaa@gmail.com</w:t>
              </w:r>
            </w:hyperlink>
            <w:r w:rsidR="00BE05F7">
              <w:rPr>
                <w:rFonts w:ascii="Arial" w:eastAsia="Arial" w:hAnsi="Arial"/>
                <w:color w:val="0563C1"/>
                <w:u w:val="single"/>
              </w:rPr>
              <w:t>; nurfadilla2020@gmail.com</w:t>
            </w:r>
            <w:r>
              <w:rPr>
                <w:rFonts w:ascii="Arial" w:eastAsia="Arial" w:hAnsi="Arial"/>
              </w:rPr>
              <w:t xml:space="preserve"> </w:t>
            </w:r>
          </w:p>
          <w:p w14:paraId="4621EB33" w14:textId="6B257181" w:rsidR="001B64FA" w:rsidRDefault="001B64FA" w:rsidP="00035DCA">
            <w:pPr>
              <w:jc w:val="center"/>
              <w:rPr>
                <w:rFonts w:ascii="Arial" w:eastAsia="Arial" w:hAnsi="Arial"/>
              </w:rPr>
            </w:pPr>
          </w:p>
        </w:tc>
      </w:tr>
      <w:tr w:rsidR="00DD33BA" w14:paraId="27F315E7" w14:textId="77777777">
        <w:tc>
          <w:tcPr>
            <w:tcW w:w="1701" w:type="dxa"/>
            <w:tcBorders>
              <w:top w:val="single" w:sz="4" w:space="0" w:color="000000"/>
              <w:bottom w:val="single" w:sz="4" w:space="0" w:color="000000"/>
              <w:right w:val="nil"/>
            </w:tcBorders>
          </w:tcPr>
          <w:p w14:paraId="6B056077" w14:textId="77777777" w:rsidR="00DD33BA" w:rsidRDefault="00DD33BA">
            <w:pPr>
              <w:jc w:val="both"/>
              <w:rPr>
                <w:rFonts w:ascii="Arial" w:eastAsia="Arial" w:hAnsi="Arial"/>
              </w:rPr>
            </w:pPr>
          </w:p>
        </w:tc>
        <w:tc>
          <w:tcPr>
            <w:tcW w:w="6236" w:type="dxa"/>
            <w:tcBorders>
              <w:top w:val="single" w:sz="4" w:space="0" w:color="000000"/>
              <w:left w:val="nil"/>
              <w:bottom w:val="single" w:sz="4" w:space="0" w:color="000000"/>
            </w:tcBorders>
          </w:tcPr>
          <w:p w14:paraId="4852B4E8" w14:textId="77777777" w:rsidR="00DD33BA" w:rsidRDefault="001F061D">
            <w:pPr>
              <w:jc w:val="both"/>
              <w:rPr>
                <w:rFonts w:ascii="Arial" w:eastAsia="Arial" w:hAnsi="Arial"/>
              </w:rPr>
            </w:pPr>
            <w:r>
              <w:rPr>
                <w:rFonts w:ascii="Arial" w:eastAsia="Arial" w:hAnsi="Arial"/>
                <w:b/>
              </w:rPr>
              <w:t>Abstrak</w:t>
            </w:r>
          </w:p>
        </w:tc>
      </w:tr>
      <w:tr w:rsidR="00DD33BA" w14:paraId="42AE602C" w14:textId="77777777">
        <w:trPr>
          <w:trHeight w:val="2459"/>
        </w:trPr>
        <w:tc>
          <w:tcPr>
            <w:tcW w:w="1701" w:type="dxa"/>
            <w:tcBorders>
              <w:top w:val="single" w:sz="4" w:space="0" w:color="000000"/>
              <w:bottom w:val="single" w:sz="4" w:space="0" w:color="000000"/>
              <w:right w:val="nil"/>
            </w:tcBorders>
          </w:tcPr>
          <w:p w14:paraId="339C0ECB" w14:textId="77777777" w:rsidR="00DD33BA" w:rsidRDefault="001F061D">
            <w:pPr>
              <w:jc w:val="both"/>
              <w:rPr>
                <w:rFonts w:ascii="Arial" w:eastAsia="Arial" w:hAnsi="Arial"/>
                <w:b/>
                <w:sz w:val="16"/>
                <w:szCs w:val="16"/>
              </w:rPr>
            </w:pPr>
            <w:r>
              <w:rPr>
                <w:rFonts w:ascii="Arial" w:eastAsia="Arial" w:hAnsi="Arial"/>
                <w:b/>
                <w:sz w:val="16"/>
                <w:szCs w:val="16"/>
              </w:rPr>
              <w:t>Kata Kunci:</w:t>
            </w:r>
          </w:p>
          <w:p w14:paraId="04F04D5A" w14:textId="46485F0C" w:rsidR="00DD33BA" w:rsidRDefault="00BA7BA0">
            <w:pPr>
              <w:jc w:val="both"/>
              <w:rPr>
                <w:rFonts w:ascii="Arial" w:eastAsia="Arial" w:hAnsi="Arial"/>
                <w:sz w:val="16"/>
                <w:szCs w:val="16"/>
              </w:rPr>
            </w:pPr>
            <w:r>
              <w:rPr>
                <w:rFonts w:ascii="Arial" w:eastAsia="Arial" w:hAnsi="Arial"/>
                <w:sz w:val="16"/>
                <w:szCs w:val="16"/>
              </w:rPr>
              <w:t>Bahasa Aceh</w:t>
            </w:r>
            <w:r w:rsidR="001F061D">
              <w:rPr>
                <w:rFonts w:ascii="Arial" w:eastAsia="Arial" w:hAnsi="Arial"/>
                <w:sz w:val="16"/>
                <w:szCs w:val="16"/>
              </w:rPr>
              <w:t>;</w:t>
            </w:r>
          </w:p>
          <w:p w14:paraId="11D433BD" w14:textId="7C47A8DB" w:rsidR="00DD33BA" w:rsidRDefault="00BA7BA0">
            <w:pPr>
              <w:jc w:val="both"/>
              <w:rPr>
                <w:rFonts w:ascii="Arial" w:eastAsia="Arial" w:hAnsi="Arial"/>
                <w:sz w:val="16"/>
                <w:szCs w:val="16"/>
              </w:rPr>
            </w:pPr>
            <w:r>
              <w:rPr>
                <w:rFonts w:ascii="Arial" w:eastAsia="Arial" w:hAnsi="Arial"/>
                <w:sz w:val="16"/>
                <w:szCs w:val="16"/>
              </w:rPr>
              <w:t>Futurologi Bahasa</w:t>
            </w:r>
            <w:r w:rsidR="001F061D">
              <w:rPr>
                <w:rFonts w:ascii="Arial" w:eastAsia="Arial" w:hAnsi="Arial"/>
                <w:sz w:val="16"/>
                <w:szCs w:val="16"/>
              </w:rPr>
              <w:t>;</w:t>
            </w:r>
          </w:p>
          <w:p w14:paraId="14D19C6D" w14:textId="2529CB41" w:rsidR="00DD33BA" w:rsidRDefault="00BA7BA0">
            <w:pPr>
              <w:ind w:right="490"/>
              <w:jc w:val="both"/>
              <w:rPr>
                <w:rFonts w:ascii="Arial" w:eastAsia="Arial" w:hAnsi="Arial"/>
                <w:sz w:val="16"/>
                <w:szCs w:val="16"/>
              </w:rPr>
            </w:pPr>
            <w:r>
              <w:rPr>
                <w:rFonts w:ascii="Arial" w:eastAsia="Arial" w:hAnsi="Arial"/>
                <w:sz w:val="16"/>
                <w:szCs w:val="16"/>
              </w:rPr>
              <w:t>Kosakata Arkais</w:t>
            </w:r>
            <w:r w:rsidR="001F061D">
              <w:rPr>
                <w:rFonts w:ascii="Arial" w:eastAsia="Arial" w:hAnsi="Arial"/>
                <w:sz w:val="16"/>
                <w:szCs w:val="16"/>
              </w:rPr>
              <w:t>.</w:t>
            </w:r>
          </w:p>
          <w:p w14:paraId="486AAF01" w14:textId="77777777" w:rsidR="00DD33BA" w:rsidRDefault="00DD33BA">
            <w:pPr>
              <w:rPr>
                <w:rFonts w:ascii="Arial" w:eastAsia="Arial" w:hAnsi="Arial"/>
                <w:sz w:val="16"/>
                <w:szCs w:val="16"/>
              </w:rPr>
            </w:pPr>
          </w:p>
          <w:p w14:paraId="3FC8960D" w14:textId="77777777" w:rsidR="00DD33BA" w:rsidRDefault="00DD33BA">
            <w:pPr>
              <w:rPr>
                <w:rFonts w:ascii="Arial" w:eastAsia="Arial" w:hAnsi="Arial"/>
                <w:sz w:val="16"/>
                <w:szCs w:val="16"/>
              </w:rPr>
            </w:pPr>
          </w:p>
          <w:p w14:paraId="0D313EA7" w14:textId="77777777" w:rsidR="00DD33BA" w:rsidRDefault="00DD33BA">
            <w:pPr>
              <w:rPr>
                <w:rFonts w:ascii="Arial" w:eastAsia="Arial" w:hAnsi="Arial"/>
                <w:sz w:val="16"/>
                <w:szCs w:val="16"/>
              </w:rPr>
            </w:pPr>
          </w:p>
          <w:p w14:paraId="353D3C8C" w14:textId="77777777" w:rsidR="00DD33BA" w:rsidRDefault="00DD33BA">
            <w:pPr>
              <w:jc w:val="center"/>
              <w:rPr>
                <w:rFonts w:ascii="Arial" w:eastAsia="Arial" w:hAnsi="Arial"/>
                <w:sz w:val="16"/>
                <w:szCs w:val="16"/>
              </w:rPr>
            </w:pPr>
          </w:p>
        </w:tc>
        <w:tc>
          <w:tcPr>
            <w:tcW w:w="6236" w:type="dxa"/>
            <w:tcBorders>
              <w:top w:val="single" w:sz="4" w:space="0" w:color="000000"/>
              <w:left w:val="nil"/>
              <w:bottom w:val="single" w:sz="4" w:space="0" w:color="000000"/>
            </w:tcBorders>
          </w:tcPr>
          <w:p w14:paraId="0948A353" w14:textId="7C3524A7" w:rsidR="00DD33BA" w:rsidRDefault="00BA7BA0" w:rsidP="001B64FA">
            <w:pPr>
              <w:jc w:val="both"/>
              <w:rPr>
                <w:rFonts w:ascii="Arial" w:eastAsia="Arial" w:hAnsi="Arial"/>
              </w:rPr>
            </w:pPr>
            <w:r w:rsidRPr="00BA7BA0">
              <w:rPr>
                <w:rFonts w:ascii="Arial" w:eastAsia="Arial" w:hAnsi="Arial"/>
              </w:rPr>
              <w:t>Penelitian ini mengkaji masa depan bahasa Aceh melalui pendekatan futurologi bahasa, dengan fokus pada eksistensi kosakata arkais sebagai warisan linguistik dan indikator ancaman kepunahan. Bahasa Aceh, yang mengandung nilai historis, budaya, dan identitas lokal, menunjukkan tanda-tanda kemunduran akibat melemahnya transmisi antargenerasi, dominasi bahasa nasional dan global, serta minimnya kebijakan pelestarian. Dengan pendekatan deskriptif-kualitatif, data dikumpulkan melalui observasi, wawancara, dan angket terhadap 25 informan penutur asli. Hasil penelitian menunjukkan terdapat 82 kosakata arkais yang terbagi dalam kategori kata benda, kata kerja, dan kata sifat, dengan fungsi yang mencerminkan aktivitas tradisional, budaya lokal, dan hubungan dengan alam. Berdasarkan analisis terhadap indikator daya hidup bahasa menurut UNESCO, status bahasa Aceh berada pada kategori rentan. Ancaman tersebut mencakup melemahnya penggunaan di ranah publik dan digital, keterbatasan dokumentasi dan materi pendidikan, serta perubahan sikap masyarakat. Penelitian ini menegaskan pentingnya revitalisasi bahasa Aceh melalui integrasi dalam pendidikan, dokumentasi yang memadai, serta kebijakan pelestarian yang berkelanjutan sebagai upaya menjaga keberlanjutan bahasa daerah sebagai bagian integral dari identitas budaya nasional.</w:t>
            </w:r>
          </w:p>
        </w:tc>
      </w:tr>
      <w:tr w:rsidR="00DD33BA" w14:paraId="0D24F7C1" w14:textId="77777777">
        <w:trPr>
          <w:trHeight w:val="77"/>
        </w:trPr>
        <w:tc>
          <w:tcPr>
            <w:tcW w:w="1701" w:type="dxa"/>
            <w:tcBorders>
              <w:top w:val="single" w:sz="4" w:space="0" w:color="000000"/>
              <w:right w:val="nil"/>
            </w:tcBorders>
          </w:tcPr>
          <w:p w14:paraId="36AC5A97" w14:textId="77777777" w:rsidR="00DD33BA" w:rsidRDefault="00DD33BA">
            <w:pPr>
              <w:jc w:val="both"/>
              <w:rPr>
                <w:rFonts w:ascii="Arial" w:eastAsia="Arial" w:hAnsi="Arial"/>
                <w:b/>
                <w:sz w:val="16"/>
                <w:szCs w:val="16"/>
              </w:rPr>
            </w:pPr>
          </w:p>
        </w:tc>
        <w:tc>
          <w:tcPr>
            <w:tcW w:w="6236" w:type="dxa"/>
            <w:tcBorders>
              <w:top w:val="single" w:sz="4" w:space="0" w:color="000000"/>
              <w:left w:val="nil"/>
            </w:tcBorders>
          </w:tcPr>
          <w:p w14:paraId="0D1C2E32" w14:textId="77777777" w:rsidR="00DD33BA" w:rsidRDefault="001F061D">
            <w:pPr>
              <w:rPr>
                <w:rFonts w:ascii="Arial" w:eastAsia="Arial" w:hAnsi="Arial"/>
              </w:rPr>
            </w:pPr>
            <w:r>
              <w:rPr>
                <w:rFonts w:ascii="Arial" w:eastAsia="Arial" w:hAnsi="Arial"/>
                <w:b/>
              </w:rPr>
              <w:t>Abstract</w:t>
            </w:r>
          </w:p>
        </w:tc>
      </w:tr>
      <w:tr w:rsidR="00DD33BA" w14:paraId="5744488B" w14:textId="77777777">
        <w:tc>
          <w:tcPr>
            <w:tcW w:w="1701" w:type="dxa"/>
            <w:tcBorders>
              <w:top w:val="nil"/>
              <w:right w:val="nil"/>
            </w:tcBorders>
          </w:tcPr>
          <w:p w14:paraId="5E415472" w14:textId="77777777" w:rsidR="00DD33BA" w:rsidRDefault="001F061D">
            <w:pPr>
              <w:jc w:val="both"/>
              <w:rPr>
                <w:rFonts w:ascii="Arial" w:eastAsia="Arial" w:hAnsi="Arial"/>
                <w:b/>
                <w:sz w:val="16"/>
                <w:szCs w:val="16"/>
              </w:rPr>
            </w:pPr>
            <w:r>
              <w:rPr>
                <w:rFonts w:ascii="Arial" w:eastAsia="Arial" w:hAnsi="Arial"/>
                <w:b/>
                <w:sz w:val="16"/>
                <w:szCs w:val="16"/>
              </w:rPr>
              <w:t>Keywords:</w:t>
            </w:r>
          </w:p>
          <w:p w14:paraId="0B516F23" w14:textId="1DEE3E62" w:rsidR="00DD33BA" w:rsidRDefault="00BA7BA0">
            <w:pPr>
              <w:rPr>
                <w:rFonts w:ascii="Arial" w:eastAsia="Arial" w:hAnsi="Arial"/>
                <w:sz w:val="16"/>
                <w:szCs w:val="16"/>
              </w:rPr>
            </w:pPr>
            <w:r w:rsidRPr="00BA7BA0">
              <w:rPr>
                <w:rFonts w:ascii="Arial" w:eastAsia="Arial" w:hAnsi="Arial"/>
                <w:sz w:val="16"/>
                <w:szCs w:val="16"/>
              </w:rPr>
              <w:t xml:space="preserve">Acehnese </w:t>
            </w:r>
            <w:r w:rsidR="007266E8">
              <w:rPr>
                <w:rFonts w:ascii="Arial" w:eastAsia="Arial" w:hAnsi="Arial"/>
                <w:sz w:val="16"/>
                <w:szCs w:val="16"/>
              </w:rPr>
              <w:t xml:space="preserve"> </w:t>
            </w:r>
            <w:r w:rsidRPr="00BA7BA0">
              <w:rPr>
                <w:rFonts w:ascii="Arial" w:eastAsia="Arial" w:hAnsi="Arial"/>
                <w:sz w:val="16"/>
                <w:szCs w:val="16"/>
              </w:rPr>
              <w:t>language</w:t>
            </w:r>
            <w:r w:rsidR="001F061D">
              <w:rPr>
                <w:rFonts w:ascii="Arial" w:eastAsia="Arial" w:hAnsi="Arial"/>
                <w:sz w:val="16"/>
                <w:szCs w:val="16"/>
              </w:rPr>
              <w:t xml:space="preserve">; </w:t>
            </w:r>
          </w:p>
          <w:p w14:paraId="4E213D66" w14:textId="261A8E10" w:rsidR="00DD33BA" w:rsidRDefault="007266E8">
            <w:pPr>
              <w:rPr>
                <w:rFonts w:ascii="Arial" w:eastAsia="Arial" w:hAnsi="Arial"/>
                <w:sz w:val="16"/>
                <w:szCs w:val="16"/>
              </w:rPr>
            </w:pPr>
            <w:r w:rsidRPr="007266E8">
              <w:rPr>
                <w:rFonts w:ascii="Arial" w:eastAsia="Arial" w:hAnsi="Arial"/>
                <w:sz w:val="16"/>
                <w:szCs w:val="16"/>
              </w:rPr>
              <w:t xml:space="preserve">archaic </w:t>
            </w:r>
            <w:r>
              <w:rPr>
                <w:rFonts w:ascii="Arial" w:eastAsia="Arial" w:hAnsi="Arial"/>
                <w:sz w:val="16"/>
                <w:szCs w:val="16"/>
              </w:rPr>
              <w:t xml:space="preserve"> </w:t>
            </w:r>
            <w:r w:rsidRPr="007266E8">
              <w:rPr>
                <w:rFonts w:ascii="Arial" w:eastAsia="Arial" w:hAnsi="Arial"/>
                <w:sz w:val="16"/>
                <w:szCs w:val="16"/>
              </w:rPr>
              <w:t>vocabulary</w:t>
            </w:r>
            <w:r w:rsidR="001F061D">
              <w:rPr>
                <w:rFonts w:ascii="Arial" w:eastAsia="Arial" w:hAnsi="Arial"/>
                <w:sz w:val="16"/>
                <w:szCs w:val="16"/>
              </w:rPr>
              <w:t xml:space="preserve">; </w:t>
            </w:r>
          </w:p>
          <w:p w14:paraId="6C3D47EC" w14:textId="607ED4D1" w:rsidR="00DD33BA" w:rsidRDefault="007266E8">
            <w:pPr>
              <w:rPr>
                <w:rFonts w:ascii="Arial" w:eastAsia="Arial" w:hAnsi="Arial"/>
                <w:sz w:val="16"/>
                <w:szCs w:val="16"/>
              </w:rPr>
            </w:pPr>
            <w:r w:rsidRPr="007266E8">
              <w:rPr>
                <w:rFonts w:ascii="Arial" w:eastAsia="Arial" w:hAnsi="Arial"/>
                <w:sz w:val="16"/>
                <w:szCs w:val="16"/>
              </w:rPr>
              <w:t>language futurology</w:t>
            </w:r>
            <w:r w:rsidR="001F061D">
              <w:rPr>
                <w:rFonts w:ascii="Arial" w:eastAsia="Arial" w:hAnsi="Arial"/>
                <w:sz w:val="16"/>
                <w:szCs w:val="16"/>
              </w:rPr>
              <w:t>.</w:t>
            </w:r>
          </w:p>
        </w:tc>
        <w:tc>
          <w:tcPr>
            <w:tcW w:w="6236" w:type="dxa"/>
            <w:tcBorders>
              <w:left w:val="nil"/>
            </w:tcBorders>
          </w:tcPr>
          <w:p w14:paraId="763B5644" w14:textId="77777777" w:rsidR="00BA7BA0" w:rsidRPr="00BA7BA0" w:rsidRDefault="00BA7BA0" w:rsidP="00BA7BA0">
            <w:pPr>
              <w:jc w:val="both"/>
              <w:rPr>
                <w:rFonts w:ascii="Arial" w:eastAsia="Arial" w:hAnsi="Arial"/>
              </w:rPr>
            </w:pPr>
            <w:r w:rsidRPr="00BA7BA0">
              <w:rPr>
                <w:rFonts w:ascii="Arial" w:eastAsia="Arial" w:hAnsi="Arial"/>
              </w:rPr>
              <w:t xml:space="preserve">This study explores the future of the Acehnese language through a linguistic futurology lens, focusing on the existence of archaic vocabulary as both a linguistic heritage and an indicator of language endangerment. Rich in historical, cultural, and local identity values, the Acehnese language is experiencing decline due to weakened intergenerational transmission, the dominance of national and global languages, and the lack of preservation policies. Using a descriptive qualitative approach, data were collected through observations, interviews, and questionnaires involving 25 native speakers. The findings identified 82 archaic words categorized into nouns, verbs, and adjectives, reflecting traditional activities, local culture, and human–nature relationships. Based on UNESCO’s language vitality indicators, Acehnese is classified as vulnerable. The threats include decreased usage in public and digital spaces, limited documentation and educational resources, and shifting language attitudes. This study highlights the urgency of revitalizing the Acehnese language through educational integration, comprehensive documentation, and sustainable preservation policies to maintain regional languages as an essential part of </w:t>
            </w:r>
            <w:r w:rsidRPr="00BA7BA0">
              <w:rPr>
                <w:rFonts w:ascii="Arial" w:eastAsia="Arial" w:hAnsi="Arial"/>
              </w:rPr>
              <w:lastRenderedPageBreak/>
              <w:t>national cultural identity.</w:t>
            </w:r>
          </w:p>
          <w:p w14:paraId="05FD08B9" w14:textId="7541BEA2" w:rsidR="00DD33BA" w:rsidRDefault="00DD33BA">
            <w:pPr>
              <w:jc w:val="both"/>
              <w:rPr>
                <w:rFonts w:ascii="Arial" w:eastAsia="Arial" w:hAnsi="Arial"/>
                <w:sz w:val="16"/>
                <w:szCs w:val="16"/>
              </w:rPr>
            </w:pPr>
          </w:p>
        </w:tc>
      </w:tr>
      <w:tr w:rsidR="00DD33BA" w14:paraId="1E023AFE" w14:textId="77777777">
        <w:tc>
          <w:tcPr>
            <w:tcW w:w="7937" w:type="dxa"/>
            <w:gridSpan w:val="2"/>
            <w:tcBorders>
              <w:top w:val="single" w:sz="4" w:space="0" w:color="000000"/>
              <w:bottom w:val="single" w:sz="4" w:space="0" w:color="000000"/>
              <w:right w:val="nil"/>
            </w:tcBorders>
            <w:vAlign w:val="center"/>
          </w:tcPr>
          <w:p w14:paraId="719FE432" w14:textId="6E208431" w:rsidR="00DD33BA" w:rsidRDefault="001F061D">
            <w:pPr>
              <w:jc w:val="center"/>
              <w:rPr>
                <w:rFonts w:ascii="Arial" w:eastAsia="Arial" w:hAnsi="Arial"/>
              </w:rPr>
            </w:pPr>
            <w:r>
              <w:rPr>
                <w:rFonts w:ascii="Arial" w:eastAsia="Arial" w:hAnsi="Arial"/>
              </w:rPr>
              <w:lastRenderedPageBreak/>
              <w:t xml:space="preserve">Terkirim: </w:t>
            </w:r>
            <w:r w:rsidR="00B8418E">
              <w:rPr>
                <w:rFonts w:ascii="Arial" w:eastAsia="Arial" w:hAnsi="Arial"/>
              </w:rPr>
              <w:t>19 Agustus 2025</w:t>
            </w:r>
            <w:r>
              <w:rPr>
                <w:rFonts w:ascii="Arial" w:eastAsia="Arial" w:hAnsi="Arial"/>
              </w:rPr>
              <w:t>;</w:t>
            </w:r>
            <w:r w:rsidR="00B8418E">
              <w:rPr>
                <w:rFonts w:ascii="Arial" w:eastAsia="Arial" w:hAnsi="Arial"/>
              </w:rPr>
              <w:t xml:space="preserve"> </w:t>
            </w:r>
            <w:r>
              <w:rPr>
                <w:rFonts w:ascii="Arial" w:eastAsia="Arial" w:hAnsi="Arial"/>
              </w:rPr>
              <w:t>Revisi:</w:t>
            </w:r>
            <w:r w:rsidR="00B8418E">
              <w:rPr>
                <w:rFonts w:ascii="Arial" w:eastAsia="Arial" w:hAnsi="Arial"/>
              </w:rPr>
              <w:t xml:space="preserve"> 2 September 2025</w:t>
            </w:r>
            <w:r>
              <w:rPr>
                <w:rFonts w:ascii="Arial" w:eastAsia="Arial" w:hAnsi="Arial"/>
              </w:rPr>
              <w:t>;</w:t>
            </w:r>
            <w:r w:rsidR="00B8418E">
              <w:rPr>
                <w:rFonts w:ascii="Arial" w:eastAsia="Arial" w:hAnsi="Arial"/>
              </w:rPr>
              <w:t xml:space="preserve"> Diterbitkan</w:t>
            </w:r>
            <w:r>
              <w:rPr>
                <w:rFonts w:ascii="Arial" w:eastAsia="Arial" w:hAnsi="Arial"/>
              </w:rPr>
              <w:t xml:space="preserve">: </w:t>
            </w:r>
            <w:r w:rsidR="00B8418E">
              <w:rPr>
                <w:rFonts w:ascii="Arial" w:eastAsia="Arial" w:hAnsi="Arial"/>
              </w:rPr>
              <w:t>14 September 2025</w:t>
            </w:r>
          </w:p>
        </w:tc>
      </w:tr>
      <w:tr w:rsidR="00DD33BA" w14:paraId="49633484" w14:textId="77777777">
        <w:tc>
          <w:tcPr>
            <w:tcW w:w="7937" w:type="dxa"/>
            <w:gridSpan w:val="2"/>
            <w:tcBorders>
              <w:top w:val="single" w:sz="4" w:space="0" w:color="000000"/>
              <w:bottom w:val="single" w:sz="4" w:space="0" w:color="000000"/>
              <w:right w:val="nil"/>
            </w:tcBorders>
          </w:tcPr>
          <w:p w14:paraId="569DDA3E" w14:textId="1A31487B" w:rsidR="00DD33BA" w:rsidRDefault="001F061D">
            <w:pPr>
              <w:jc w:val="center"/>
              <w:rPr>
                <w:rFonts w:ascii="Arial" w:eastAsia="Arial" w:hAnsi="Arial"/>
                <w:sz w:val="16"/>
                <w:szCs w:val="16"/>
              </w:rPr>
            </w:pPr>
            <w:r>
              <w:rPr>
                <w:rFonts w:ascii="Arial" w:eastAsia="Arial" w:hAnsi="Arial"/>
                <w:sz w:val="16"/>
                <w:szCs w:val="16"/>
              </w:rPr>
              <w:t>©Ghâncaran: Jurnal Pendidikan Bahasa dan Sastra Indonesia, Special Edition: Lalongèt V</w:t>
            </w:r>
            <w:r w:rsidR="00E12228">
              <w:rPr>
                <w:rFonts w:ascii="Arial" w:eastAsia="Arial" w:hAnsi="Arial"/>
                <w:sz w:val="16"/>
                <w:szCs w:val="16"/>
              </w:rPr>
              <w:t>I</w:t>
            </w:r>
          </w:p>
          <w:p w14:paraId="00CA70AB" w14:textId="77777777" w:rsidR="00DD33BA" w:rsidRDefault="001F061D">
            <w:pPr>
              <w:jc w:val="center"/>
              <w:rPr>
                <w:rFonts w:ascii="Arial" w:eastAsia="Arial" w:hAnsi="Arial"/>
                <w:sz w:val="16"/>
                <w:szCs w:val="16"/>
              </w:rPr>
            </w:pPr>
            <w:r>
              <w:rPr>
                <w:rFonts w:ascii="Arial" w:eastAsia="Arial" w:hAnsi="Arial"/>
                <w:sz w:val="16"/>
                <w:szCs w:val="16"/>
              </w:rPr>
              <w:t>Tadris Bahasa Indonesia</w:t>
            </w:r>
          </w:p>
          <w:p w14:paraId="7150F210" w14:textId="77777777" w:rsidR="00DD33BA" w:rsidRDefault="001F061D">
            <w:pPr>
              <w:jc w:val="center"/>
              <w:rPr>
                <w:rFonts w:ascii="Arial" w:eastAsia="Arial" w:hAnsi="Arial"/>
                <w:b/>
                <w:color w:val="244061"/>
                <w:sz w:val="14"/>
                <w:szCs w:val="14"/>
              </w:rPr>
            </w:pPr>
            <w:r>
              <w:rPr>
                <w:rFonts w:ascii="Arial" w:eastAsia="Arial" w:hAnsi="Arial"/>
                <w:sz w:val="16"/>
                <w:szCs w:val="16"/>
              </w:rPr>
              <w:t>Institut Agama Islam Negeri Madura, Indonesia</w:t>
            </w:r>
          </w:p>
        </w:tc>
      </w:tr>
    </w:tbl>
    <w:p w14:paraId="7DE29620" w14:textId="77777777" w:rsidR="00DD33BA" w:rsidRDefault="00DD33BA">
      <w:pPr>
        <w:spacing w:after="0" w:line="240" w:lineRule="auto"/>
        <w:ind w:left="1985" w:right="1779"/>
        <w:jc w:val="both"/>
        <w:rPr>
          <w:rFonts w:ascii="Arial" w:eastAsia="Arial" w:hAnsi="Arial"/>
          <w:b/>
          <w:sz w:val="24"/>
          <w:szCs w:val="24"/>
        </w:rPr>
      </w:pPr>
    </w:p>
    <w:p w14:paraId="78A63239" w14:textId="77777777" w:rsidR="00DD33BA" w:rsidRDefault="001F061D" w:rsidP="00E12228">
      <w:pPr>
        <w:spacing w:after="0" w:line="360" w:lineRule="auto"/>
        <w:rPr>
          <w:rFonts w:ascii="Arial" w:eastAsia="Arial" w:hAnsi="Arial"/>
          <w:b/>
          <w:sz w:val="24"/>
          <w:szCs w:val="24"/>
        </w:rPr>
      </w:pPr>
      <w:bookmarkStart w:id="2" w:name="_heading=h.1fob9te" w:colFirst="0" w:colLast="0"/>
      <w:bookmarkEnd w:id="2"/>
      <w:r>
        <w:rPr>
          <w:rFonts w:ascii="Arial" w:eastAsia="Arial" w:hAnsi="Arial"/>
          <w:b/>
          <w:sz w:val="24"/>
          <w:szCs w:val="24"/>
        </w:rPr>
        <w:t>PENDAHULUAN</w:t>
      </w:r>
    </w:p>
    <w:p w14:paraId="2B7E0A7C" w14:textId="77777777" w:rsidR="0015241F" w:rsidRPr="0015241F" w:rsidRDefault="0015241F" w:rsidP="0015241F">
      <w:pPr>
        <w:spacing w:after="0" w:line="360" w:lineRule="auto"/>
        <w:ind w:firstLine="567"/>
        <w:jc w:val="both"/>
        <w:rPr>
          <w:rFonts w:ascii="Arial" w:eastAsia="Times New Roman" w:hAnsi="Arial"/>
          <w:sz w:val="24"/>
          <w:szCs w:val="24"/>
          <w:lang w:val="sv-SE" w:eastAsia="id-ID"/>
        </w:rPr>
      </w:pPr>
      <w:r w:rsidRPr="0015241F">
        <w:rPr>
          <w:rFonts w:ascii="Arial" w:eastAsia="Times New Roman" w:hAnsi="Arial"/>
          <w:sz w:val="24"/>
          <w:szCs w:val="24"/>
          <w:lang w:eastAsia="id-ID"/>
        </w:rPr>
        <w:t xml:space="preserve">Bahasa bukan hanya berfungsi sebagai alat komunikasi, tetapi juga sebagai ekspresi identitas budaya suatu bangsa serta sarana untuk menyampaikan dan mewariskan nilai, tradisi, adat istiadat, sejarah, dan kearifan lokal </w:t>
      </w:r>
      <w:proofErr w:type="spellStart"/>
      <w:r w:rsidRPr="0015241F">
        <w:rPr>
          <w:rFonts w:ascii="Arial" w:eastAsia="Times New Roman" w:hAnsi="Arial"/>
          <w:sz w:val="24"/>
          <w:szCs w:val="24"/>
          <w:lang w:eastAsia="id-ID"/>
        </w:rPr>
        <w:t>antargenerasi</w:t>
      </w:r>
      <w:proofErr w:type="spellEnd"/>
      <w:r w:rsidRPr="0015241F">
        <w:rPr>
          <w:rFonts w:ascii="Arial" w:eastAsia="Times New Roman" w:hAnsi="Arial"/>
          <w:sz w:val="24"/>
          <w:szCs w:val="24"/>
          <w:lang w:eastAsia="id-ID"/>
        </w:rPr>
        <w:t xml:space="preserve"> (</w:t>
      </w:r>
      <w:proofErr w:type="spellStart"/>
      <w:r w:rsidRPr="0015241F">
        <w:rPr>
          <w:rFonts w:ascii="Arial" w:eastAsia="Times New Roman" w:hAnsi="Arial"/>
          <w:sz w:val="24"/>
          <w:szCs w:val="24"/>
          <w:lang w:eastAsia="id-ID"/>
        </w:rPr>
        <w:t>Chaer</w:t>
      </w:r>
      <w:proofErr w:type="spellEnd"/>
      <w:r w:rsidRPr="0015241F">
        <w:rPr>
          <w:rFonts w:ascii="Arial" w:eastAsia="Times New Roman" w:hAnsi="Arial"/>
          <w:sz w:val="24"/>
          <w:szCs w:val="24"/>
          <w:lang w:eastAsia="id-ID"/>
        </w:rPr>
        <w:t xml:space="preserve"> dkk., 2024). Mengingat Indonesia adalah negara </w:t>
      </w:r>
      <w:proofErr w:type="spellStart"/>
      <w:r w:rsidRPr="0015241F">
        <w:rPr>
          <w:rFonts w:ascii="Arial" w:eastAsia="Times New Roman" w:hAnsi="Arial"/>
          <w:sz w:val="24"/>
          <w:szCs w:val="24"/>
          <w:lang w:eastAsia="id-ID"/>
        </w:rPr>
        <w:t>multikultural</w:t>
      </w:r>
      <w:proofErr w:type="spellEnd"/>
      <w:r w:rsidRPr="0015241F">
        <w:rPr>
          <w:rFonts w:ascii="Arial" w:eastAsia="Times New Roman" w:hAnsi="Arial"/>
          <w:sz w:val="24"/>
          <w:szCs w:val="24"/>
          <w:lang w:eastAsia="id-ID"/>
        </w:rPr>
        <w:t xml:space="preserve"> dan multibahasa, keberadaan bahasa daerah sangat penting dalam memperkuat solidaritas sosial, menjaga keberagaman, dan membentuk identitas lokal sebagai bagian integral dari identitas nasional (Yunidar, 2025). Namun, bahasa-bahasa daerah di Indonesia saat ini menghadapi tantangan serius, seperti dominasi bahasa nasional dan global, urbanisasi, perubahan pola komunikasi </w:t>
      </w:r>
      <w:proofErr w:type="spellStart"/>
      <w:r w:rsidRPr="0015241F">
        <w:rPr>
          <w:rFonts w:ascii="Arial" w:eastAsia="Times New Roman" w:hAnsi="Arial"/>
          <w:sz w:val="24"/>
          <w:szCs w:val="24"/>
          <w:lang w:eastAsia="id-ID"/>
        </w:rPr>
        <w:t>antargenerasi</w:t>
      </w:r>
      <w:proofErr w:type="spellEnd"/>
      <w:r w:rsidRPr="0015241F">
        <w:rPr>
          <w:rFonts w:ascii="Arial" w:eastAsia="Times New Roman" w:hAnsi="Arial"/>
          <w:sz w:val="24"/>
          <w:szCs w:val="24"/>
          <w:lang w:eastAsia="id-ID"/>
        </w:rPr>
        <w:t xml:space="preserve">, serta minimnya upaya revitalisasi. </w:t>
      </w:r>
      <w:r w:rsidRPr="0015241F">
        <w:rPr>
          <w:rFonts w:ascii="Arial" w:eastAsia="Times New Roman" w:hAnsi="Arial"/>
          <w:sz w:val="24"/>
          <w:szCs w:val="24"/>
          <w:lang w:val="sv-SE" w:eastAsia="id-ID"/>
        </w:rPr>
        <w:t>Faktor-faktor tersebut secara nyata mengancam kelestarian dan vitalitas bahasa daerah dalam jangka panjang (Almahdali dkk., 2025).</w:t>
      </w:r>
    </w:p>
    <w:p w14:paraId="1D64F337" w14:textId="77777777" w:rsidR="0015241F" w:rsidRPr="0015241F" w:rsidRDefault="0015241F" w:rsidP="0015241F">
      <w:pPr>
        <w:spacing w:after="0" w:line="360" w:lineRule="auto"/>
        <w:ind w:firstLine="567"/>
        <w:jc w:val="both"/>
        <w:rPr>
          <w:rFonts w:ascii="Arial" w:eastAsia="Times New Roman" w:hAnsi="Arial"/>
          <w:sz w:val="24"/>
          <w:szCs w:val="24"/>
          <w:lang w:val="sv-SE" w:eastAsia="id-ID"/>
        </w:rPr>
      </w:pPr>
      <w:r w:rsidRPr="0015241F">
        <w:rPr>
          <w:rFonts w:ascii="Arial" w:eastAsia="Times New Roman" w:hAnsi="Arial"/>
          <w:sz w:val="24"/>
          <w:szCs w:val="24"/>
          <w:lang w:val="sv-SE" w:eastAsia="id-ID"/>
        </w:rPr>
        <w:t>Salah satu bahasa daerah yang mengalami tekanan signifikan adalah bahasa Aceh. Sebagai representasi identitas kultural sekaligus instrumen penting dalam memperkuat ikatan sosial masyarakat Aceh, bahasa ini memiliki nilai historis dan simbolis yang tinggi (Mustira &amp; Wiryany, 2025). Dalam beberapa dekade terakhir, jumlah penutur aktif terus menurun, terutama di kalangan generasi muda yang cenderung beralih menggunakan bahasa Indonesia atau bahasa asing dalam kehidupan sehari-hari (Aoulia dkk., 2024). Kondisi ini semakin diperburuk oleh pergeseran nilai budaya, tingginya mobilitas penduduk, serta lemahnya kebijakan pelindungan bahasa daerah di tingkat pemerintah daerah (Sari dkk., 2025). Tanpa intervensi konkret berupa program pelestarian berbasis komunitas, dukungan institusional, serta integrasi dalam sistem pendidikan formal, bahasa Aceh berisiko mengalami kepunahan bertahap dan kehilangan relevansinya di tengah masyarakat.</w:t>
      </w:r>
    </w:p>
    <w:p w14:paraId="44D3595A" w14:textId="77777777" w:rsidR="0015241F" w:rsidRPr="0015241F" w:rsidRDefault="0015241F" w:rsidP="0015241F">
      <w:pPr>
        <w:spacing w:after="0" w:line="360" w:lineRule="auto"/>
        <w:ind w:firstLine="567"/>
        <w:jc w:val="both"/>
        <w:rPr>
          <w:rFonts w:ascii="Arial" w:eastAsia="Times New Roman" w:hAnsi="Arial"/>
          <w:sz w:val="24"/>
          <w:szCs w:val="24"/>
          <w:lang w:val="sv-SE" w:eastAsia="id-ID"/>
        </w:rPr>
      </w:pPr>
      <w:r w:rsidRPr="0015241F">
        <w:rPr>
          <w:rFonts w:ascii="Arial" w:eastAsia="Times New Roman" w:hAnsi="Arial"/>
          <w:sz w:val="24"/>
          <w:szCs w:val="24"/>
          <w:lang w:val="sv-SE" w:eastAsia="id-ID"/>
        </w:rPr>
        <w:t xml:space="preserve">Bahasa Aceh memiliki kosakata arkais yang mencerminkan warisan budaya dan sejarah. Arkais merujuk pada kata, frasa, atau konstruksi gramatikal yang sudah jarang atau tidak lagi digunakan dalam percakapan sehari-hari, meski dahulu lazim dipakai (Bustan, 2025). Eksistensi kosakata arkais ini tidak sekadar merepresentasikan bentuk bahasa kuno, tetapi juga menyimpan jejak pola pikir, sistem nilai, dan kehidupan sosial masyarakat Aceh pada masa lampau (Dewi dkk., 2025). Kosakata tersebut mencakup istilah pertanian, peralatan rumah tangga, hingga ungkapan yang menggambarkan </w:t>
      </w:r>
      <w:r w:rsidRPr="0015241F">
        <w:rPr>
          <w:rFonts w:ascii="Arial" w:eastAsia="Times New Roman" w:hAnsi="Arial"/>
          <w:sz w:val="24"/>
          <w:szCs w:val="24"/>
          <w:lang w:val="sv-SE" w:eastAsia="id-ID"/>
        </w:rPr>
        <w:lastRenderedPageBreak/>
        <w:t>kondisi alam maupun perasaan emosional. Sayangnya, seiring perubahan gaya hidup, pengaruh media massa, dan dominasi bahasa Indonesia serta bahasa global, kosakata arkais kian terpinggirkan dan tidak lagi dikenali oleh generasi muda (Zamhari dkk., 2025).</w:t>
      </w:r>
    </w:p>
    <w:p w14:paraId="7B179966" w14:textId="77777777" w:rsidR="0015241F" w:rsidRPr="0015241F" w:rsidRDefault="0015241F" w:rsidP="0015241F">
      <w:pPr>
        <w:spacing w:after="0" w:line="360" w:lineRule="auto"/>
        <w:ind w:firstLine="567"/>
        <w:jc w:val="both"/>
        <w:rPr>
          <w:rFonts w:ascii="Arial" w:eastAsia="Times New Roman" w:hAnsi="Arial"/>
          <w:sz w:val="24"/>
          <w:szCs w:val="24"/>
          <w:lang w:val="sv-SE" w:eastAsia="id-ID"/>
        </w:rPr>
      </w:pPr>
      <w:r w:rsidRPr="0015241F">
        <w:rPr>
          <w:rFonts w:ascii="Arial" w:eastAsia="Times New Roman" w:hAnsi="Arial"/>
          <w:sz w:val="24"/>
          <w:szCs w:val="24"/>
          <w:lang w:val="sv-SE" w:eastAsia="id-ID"/>
        </w:rPr>
        <w:t>Arkaisme bahasa Aceh menunjukkan keterhubungan kuat dengan tradisi lama. Meskipun memperkaya khazanah linguistik, unsur-unsur arkais juga menandai resistensi terhadap modernisasi. Oleh karena itu, bahasa Aceh perlu dipahami tidak hanya dari kondisi masa kini, tetapi juga melalui pendekatan futurologi bahasa—studi yang memproyeksikan masa depan bahasa berdasarkan tren sosial, budaya, politik, dan teknologi (Febrianingrum dkk., 2024). Pendekatan ini menelaah faktor sinkronik sekaligus diakronik, seperti transmisi budaya, adaptabilitas bahasa terhadap teknologi, dan kebijakan pemerintah (Jayadi dkk., 2024). Pada konteks bahasa Aceh, sejumlah indikator menunjukkan krisis eksistensi: menyempitnya ruang penggunaan dalam pendidikan, media digital, serta interaksi antargenerasi.</w:t>
      </w:r>
    </w:p>
    <w:p w14:paraId="5364D7BD" w14:textId="77777777" w:rsidR="0015241F" w:rsidRPr="0015241F" w:rsidRDefault="0015241F" w:rsidP="0015241F">
      <w:pPr>
        <w:spacing w:after="0" w:line="360" w:lineRule="auto"/>
        <w:ind w:firstLine="567"/>
        <w:jc w:val="both"/>
        <w:rPr>
          <w:rFonts w:ascii="Arial" w:eastAsia="Times New Roman" w:hAnsi="Arial"/>
          <w:sz w:val="24"/>
          <w:szCs w:val="24"/>
          <w:lang w:val="sv-SE" w:eastAsia="id-ID"/>
        </w:rPr>
      </w:pPr>
      <w:r w:rsidRPr="0015241F">
        <w:rPr>
          <w:rFonts w:ascii="Arial" w:eastAsia="Times New Roman" w:hAnsi="Arial"/>
          <w:sz w:val="24"/>
          <w:szCs w:val="24"/>
          <w:lang w:val="sv-SE" w:eastAsia="id-ID"/>
        </w:rPr>
        <w:t>UNESCO (2003) mengklasifikasikan tingkat keterancaman bahasa ke dalam enam kategori: (1) aman, bila bahasa digunakan aktif oleh seluruh generasi; (2) rentan, bila anak-anak masih menggunakan bahasa, tetapi terbatas pada konteks tertentu; (3) terancam, bila anak-anak berhenti menggunakan bahasa di rumah; (4) sangat terancam, bila hanya dituturkan oleh generasi tua; (5) kritis, bila hanya sedikit penutur tua yang masih menggunakannya dengan sangat jarang; dan (6) punah, bila tidak ada lagi penutur aktif (Rahima, 2024).</w:t>
      </w:r>
    </w:p>
    <w:p w14:paraId="5EB546E6" w14:textId="77777777" w:rsidR="0015241F" w:rsidRPr="0015241F" w:rsidRDefault="0015241F" w:rsidP="0015241F">
      <w:pPr>
        <w:spacing w:after="0" w:line="360" w:lineRule="auto"/>
        <w:ind w:firstLine="567"/>
        <w:jc w:val="both"/>
        <w:rPr>
          <w:rFonts w:ascii="Arial" w:eastAsia="Times New Roman" w:hAnsi="Arial"/>
          <w:sz w:val="24"/>
          <w:szCs w:val="24"/>
          <w:lang w:val="sv-SE" w:eastAsia="id-ID"/>
        </w:rPr>
      </w:pPr>
      <w:r w:rsidRPr="0015241F">
        <w:rPr>
          <w:rFonts w:ascii="Arial" w:eastAsia="Times New Roman" w:hAnsi="Arial"/>
          <w:sz w:val="24"/>
          <w:szCs w:val="24"/>
          <w:lang w:val="sv-SE" w:eastAsia="id-ID"/>
        </w:rPr>
        <w:t>Modernisasi dan globalisasi telah menempatkan bahasa Aceh pada status rentan. Pergeseran preferensi generasi muda, kurangnya dokumentasi, dan ketiadaan pengajaran formal kosakata arkais mempercepat penurunan fungsi bahasa ini (Yunidar, 2025). Minimnya media dan platform yang mempromosikan bahasa Aceh, baik dalam sastra, seni, maupun teknologi, turut memperburuk situasi (Fajria dkk., 2024). Karena itu, kajian futurologi bahasa Aceh menjadi penting untuk memetakan potensi ancaman kepunahan sekaligus merumuskan strategi pelestarian yang efektif.</w:t>
      </w:r>
    </w:p>
    <w:p w14:paraId="6B6DCC34" w14:textId="77777777" w:rsidR="0015241F" w:rsidRPr="0015241F" w:rsidRDefault="0015241F" w:rsidP="0015241F">
      <w:pPr>
        <w:spacing w:after="0" w:line="360" w:lineRule="auto"/>
        <w:ind w:firstLine="567"/>
        <w:jc w:val="both"/>
        <w:rPr>
          <w:rFonts w:ascii="Arial" w:eastAsia="Times New Roman" w:hAnsi="Arial"/>
          <w:sz w:val="24"/>
          <w:szCs w:val="24"/>
          <w:lang w:val="sv-SE" w:eastAsia="id-ID"/>
        </w:rPr>
      </w:pPr>
      <w:r w:rsidRPr="0015241F">
        <w:rPr>
          <w:rFonts w:ascii="Arial" w:eastAsia="Times New Roman" w:hAnsi="Arial"/>
          <w:sz w:val="24"/>
          <w:szCs w:val="24"/>
          <w:lang w:val="sv-SE" w:eastAsia="id-ID"/>
        </w:rPr>
        <w:t xml:space="preserve">Penelitian ini bertujuan menganalisis keberadaan kosakata arkais bahasa Aceh sebagai warisan linguistik yang terancam punah serta memetakan faktor-faktor yang memperlemah posisinya dalam masyarakat. Melalui pendekatan deskriptif kualitatif, kajian ini mengeksplorasi bentuk dan kategori kosakata arkais, serta menelaah penyebab melemahnya bahasa Aceh, seperti perubahan sosial, pergeseran nilai budaya, lemahnya kebijakan pelestarian, dan keterbatasan fungsi bahasa Aceh dalam ranah modern (Al-Auwal dkk., 2024). Dengan mengintegrasikan perspektif linguistik </w:t>
      </w:r>
      <w:r w:rsidRPr="0015241F">
        <w:rPr>
          <w:rFonts w:ascii="Arial" w:eastAsia="Times New Roman" w:hAnsi="Arial"/>
          <w:sz w:val="24"/>
          <w:szCs w:val="24"/>
          <w:lang w:val="sv-SE" w:eastAsia="id-ID"/>
        </w:rPr>
        <w:lastRenderedPageBreak/>
        <w:t>historis, sosiolinguistik, dan antropologi bahasa, artikel ini berusaha menjawab pertanyaan penting mengenai masa depan bahasa Aceh serta strategi pelestarian berkelanjutan berbasis kesadaran budaya (Austin &amp; Sallabank, 2011).</w:t>
      </w:r>
    </w:p>
    <w:p w14:paraId="6E3FE13F" w14:textId="77777777" w:rsidR="0015241F" w:rsidRPr="0015241F" w:rsidRDefault="0015241F" w:rsidP="0015241F">
      <w:pPr>
        <w:spacing w:after="0" w:line="360" w:lineRule="auto"/>
        <w:ind w:firstLine="567"/>
        <w:jc w:val="both"/>
        <w:rPr>
          <w:rFonts w:ascii="Arial" w:eastAsia="Times New Roman" w:hAnsi="Arial"/>
          <w:sz w:val="24"/>
          <w:szCs w:val="24"/>
          <w:lang w:val="sv-SE" w:eastAsia="id-ID"/>
        </w:rPr>
      </w:pPr>
      <w:r w:rsidRPr="0015241F">
        <w:rPr>
          <w:rFonts w:ascii="Arial" w:eastAsia="Times New Roman" w:hAnsi="Arial"/>
          <w:sz w:val="24"/>
          <w:szCs w:val="24"/>
          <w:lang w:val="sv-SE" w:eastAsia="id-ID"/>
        </w:rPr>
        <w:t>Dengan demikian, pembahasan kosakata arkais dan ancaman kepunahan bahasa Aceh tidak dapat dipisahkan dari persoalan identitas, keberlanjutan budaya, dan kebijakan publik. Penelitian ini diharapkan memberi kontribusi pada diskursus pelestarian bahasa daerah di Indonesia serta menawarkan rekomendasi konkret bagi pemangku kepentingan dalam menyelamatkan bahasa Aceh. Lebih jauh, kajian ini juga menjadi bagian dari upaya kolektif menjaga bahasa daerah sebagai kekayaan budaya nasional yang diwariskan kepada generasi mendatang.</w:t>
      </w:r>
    </w:p>
    <w:p w14:paraId="7D4F1D5B" w14:textId="77777777" w:rsidR="00EA01FB" w:rsidRPr="005F4F47" w:rsidRDefault="00EA01FB" w:rsidP="0015241F">
      <w:pPr>
        <w:spacing w:after="0" w:line="360" w:lineRule="auto"/>
        <w:ind w:firstLine="567"/>
        <w:jc w:val="both"/>
        <w:rPr>
          <w:rFonts w:ascii="Arial" w:eastAsia="Times New Roman" w:hAnsi="Arial"/>
          <w:sz w:val="24"/>
          <w:szCs w:val="24"/>
          <w:lang w:eastAsia="id-ID"/>
        </w:rPr>
      </w:pPr>
    </w:p>
    <w:p w14:paraId="0753565E" w14:textId="77777777" w:rsidR="00A25F93" w:rsidRPr="005F4F47" w:rsidRDefault="00A25F93" w:rsidP="005F4F47">
      <w:pPr>
        <w:pBdr>
          <w:top w:val="single" w:sz="6" w:space="1" w:color="auto"/>
        </w:pBdr>
        <w:spacing w:after="0" w:line="360" w:lineRule="auto"/>
        <w:jc w:val="both"/>
        <w:rPr>
          <w:rFonts w:ascii="Arial" w:eastAsia="Times New Roman" w:hAnsi="Arial"/>
          <w:vanish/>
          <w:sz w:val="24"/>
          <w:szCs w:val="24"/>
          <w:lang w:eastAsia="id-ID"/>
        </w:rPr>
      </w:pPr>
      <w:r w:rsidRPr="005F4F47">
        <w:rPr>
          <w:rFonts w:ascii="Arial" w:eastAsia="Times New Roman" w:hAnsi="Arial"/>
          <w:vanish/>
          <w:sz w:val="24"/>
          <w:szCs w:val="24"/>
          <w:lang w:eastAsia="id-ID"/>
        </w:rPr>
        <w:t>Bottom of Form</w:t>
      </w:r>
    </w:p>
    <w:p w14:paraId="1C03B9C6" w14:textId="77777777" w:rsidR="00DD33BA" w:rsidRDefault="001F061D" w:rsidP="00E12228">
      <w:pPr>
        <w:tabs>
          <w:tab w:val="left" w:pos="284"/>
        </w:tabs>
        <w:spacing w:after="0" w:line="360" w:lineRule="auto"/>
        <w:jc w:val="both"/>
        <w:rPr>
          <w:rFonts w:ascii="Arial" w:eastAsia="Arial" w:hAnsi="Arial"/>
          <w:b/>
          <w:sz w:val="24"/>
          <w:szCs w:val="24"/>
        </w:rPr>
      </w:pPr>
      <w:r>
        <w:rPr>
          <w:rFonts w:ascii="Arial" w:eastAsia="Arial" w:hAnsi="Arial"/>
          <w:b/>
          <w:sz w:val="24"/>
          <w:szCs w:val="24"/>
        </w:rPr>
        <w:t>METODE</w:t>
      </w:r>
    </w:p>
    <w:p w14:paraId="08E1C7C7" w14:textId="77777777" w:rsidR="0015241F" w:rsidRPr="0015241F" w:rsidRDefault="0015241F" w:rsidP="0015241F">
      <w:pPr>
        <w:pBdr>
          <w:top w:val="nil"/>
          <w:left w:val="nil"/>
          <w:bottom w:val="nil"/>
          <w:right w:val="nil"/>
          <w:between w:val="nil"/>
        </w:pBdr>
        <w:spacing w:after="0" w:line="360" w:lineRule="auto"/>
        <w:ind w:firstLine="567"/>
        <w:jc w:val="both"/>
        <w:rPr>
          <w:rFonts w:ascii="Arial" w:eastAsia="Arial" w:hAnsi="Arial"/>
          <w:color w:val="000000"/>
          <w:sz w:val="24"/>
          <w:szCs w:val="24"/>
          <w:lang w:val="sv-SE"/>
        </w:rPr>
      </w:pPr>
      <w:r w:rsidRPr="0015241F">
        <w:rPr>
          <w:rFonts w:ascii="Arial" w:eastAsia="Arial" w:hAnsi="Arial"/>
          <w:color w:val="000000"/>
          <w:sz w:val="24"/>
          <w:szCs w:val="24"/>
          <w:lang w:val="sv-SE"/>
        </w:rPr>
        <w:t xml:space="preserve">Penelitian ini menggunakan pendekatan deskriptif kualitatif, sesuai dengan tujuan untuk menggambarkan fenomena arkais dan ancaman kepunahan bahasa Aceh. Informan dipilih melalui teknik </w:t>
      </w:r>
      <w:r w:rsidRPr="0015241F">
        <w:rPr>
          <w:rFonts w:ascii="Arial" w:eastAsia="Arial" w:hAnsi="Arial"/>
          <w:i/>
          <w:iCs/>
          <w:color w:val="000000"/>
          <w:sz w:val="24"/>
          <w:szCs w:val="24"/>
          <w:lang w:val="sv-SE"/>
        </w:rPr>
        <w:t>purposive sampling</w:t>
      </w:r>
      <w:r w:rsidRPr="0015241F">
        <w:rPr>
          <w:rFonts w:ascii="Arial" w:eastAsia="Arial" w:hAnsi="Arial"/>
          <w:color w:val="000000"/>
          <w:sz w:val="24"/>
          <w:szCs w:val="24"/>
          <w:lang w:val="sv-SE"/>
        </w:rPr>
        <w:t>, yakni individu yang memiliki pemahaman mendalam tentang bahasa Aceh dan memenuhi kriteria sebagai penutur asli (Suriani dkk., 2023). Pendekatan ini diharapkan menghasilkan data yang mampu merepresentasikan penggunaan dan makna kosakata arkais di masyarakat (Sugiyono, 2017; Arikunto, 2019).</w:t>
      </w:r>
    </w:p>
    <w:p w14:paraId="58B9DE7B" w14:textId="77777777" w:rsidR="0015241F" w:rsidRPr="0015241F" w:rsidRDefault="0015241F" w:rsidP="0015241F">
      <w:pPr>
        <w:pBdr>
          <w:top w:val="nil"/>
          <w:left w:val="nil"/>
          <w:bottom w:val="nil"/>
          <w:right w:val="nil"/>
          <w:between w:val="nil"/>
        </w:pBdr>
        <w:spacing w:after="0" w:line="360" w:lineRule="auto"/>
        <w:ind w:firstLine="567"/>
        <w:jc w:val="both"/>
        <w:rPr>
          <w:rFonts w:ascii="Arial" w:eastAsia="Arial" w:hAnsi="Arial"/>
          <w:color w:val="000000"/>
          <w:sz w:val="24"/>
          <w:szCs w:val="24"/>
          <w:lang w:val="sv-SE"/>
        </w:rPr>
      </w:pPr>
      <w:r w:rsidRPr="0015241F">
        <w:rPr>
          <w:rFonts w:ascii="Arial" w:eastAsia="Arial" w:hAnsi="Arial"/>
          <w:color w:val="000000"/>
          <w:sz w:val="24"/>
          <w:szCs w:val="24"/>
          <w:lang w:val="sv-SE"/>
        </w:rPr>
        <w:t>Data dikumpulkan melalui observasi, wawancara terstruktur, dan penyebaran angket. Observasi memungkinkan peneliti mengamati langsung kondisi bahasa di masyarakat, sementara wawancara mendalami kosakata arkais secara lebih detail. Angket digunakan untuk mengukur tingkat keterancaman bahasa Aceh menurut perspektif masyarakat. Analisis data mengacu pada model Huberman dan Miles, yang meliputi tahap pengumpulan, reduksi, penyajian, dan penarikan kesimpulan (Qomaruddin &amp; Sa’diyah, 2024). Keabsahan data dijaga melalui triangulasi sumber dan metode, sehingga temuan penelitian memiliki kredibilitas dan dapat dipertanggungjawabkan secara ilmiah (Handoko dkk., 2024).</w:t>
      </w:r>
    </w:p>
    <w:p w14:paraId="7BC60C25" w14:textId="77777777" w:rsidR="00E964A4" w:rsidRPr="0015241F" w:rsidRDefault="00E964A4" w:rsidP="00E964A4">
      <w:pPr>
        <w:spacing w:after="0" w:line="360" w:lineRule="auto"/>
        <w:rPr>
          <w:rFonts w:ascii="Arial" w:eastAsia="Arial" w:hAnsi="Arial"/>
          <w:color w:val="000000"/>
          <w:sz w:val="24"/>
          <w:szCs w:val="24"/>
          <w:lang w:val="sv-SE"/>
        </w:rPr>
      </w:pPr>
      <w:bookmarkStart w:id="3" w:name="_heading=h.2et92p0" w:colFirst="0" w:colLast="0"/>
      <w:bookmarkEnd w:id="3"/>
    </w:p>
    <w:p w14:paraId="4C552D53" w14:textId="77777777" w:rsidR="00DD33BA" w:rsidRDefault="001F061D" w:rsidP="00E964A4">
      <w:pPr>
        <w:spacing w:after="0" w:line="360" w:lineRule="auto"/>
        <w:rPr>
          <w:rFonts w:ascii="Arial" w:eastAsia="Arial" w:hAnsi="Arial"/>
          <w:b/>
          <w:sz w:val="24"/>
          <w:szCs w:val="24"/>
        </w:rPr>
      </w:pPr>
      <w:r>
        <w:rPr>
          <w:rFonts w:ascii="Arial" w:eastAsia="Arial" w:hAnsi="Arial"/>
          <w:b/>
          <w:sz w:val="24"/>
          <w:szCs w:val="24"/>
        </w:rPr>
        <w:t>HASIL DAN PEMBAHASAN</w:t>
      </w:r>
    </w:p>
    <w:p w14:paraId="6E49FF54" w14:textId="0476E659" w:rsidR="00380AC7" w:rsidRDefault="00380AC7" w:rsidP="00380AC7">
      <w:pPr>
        <w:spacing w:after="0" w:line="360" w:lineRule="auto"/>
        <w:ind w:left="284" w:hanging="284"/>
        <w:rPr>
          <w:rFonts w:ascii="Arial" w:eastAsia="Arial" w:hAnsi="Arial"/>
          <w:b/>
          <w:sz w:val="24"/>
          <w:szCs w:val="24"/>
        </w:rPr>
      </w:pPr>
      <w:r w:rsidRPr="00380AC7">
        <w:rPr>
          <w:rFonts w:ascii="Arial" w:eastAsia="Arial" w:hAnsi="Arial"/>
          <w:b/>
          <w:sz w:val="24"/>
          <w:szCs w:val="24"/>
        </w:rPr>
        <w:t xml:space="preserve">Bentuk Kosakata Arkais </w:t>
      </w:r>
    </w:p>
    <w:p w14:paraId="2877E555" w14:textId="64A5695C" w:rsidR="00087448" w:rsidRPr="00F836BE" w:rsidRDefault="00087448" w:rsidP="0015241F">
      <w:pPr>
        <w:spacing w:after="0" w:line="360" w:lineRule="auto"/>
        <w:jc w:val="both"/>
        <w:rPr>
          <w:rFonts w:ascii="Arial" w:eastAsia="Arial" w:hAnsi="Arial"/>
          <w:sz w:val="24"/>
          <w:szCs w:val="24"/>
        </w:rPr>
      </w:pPr>
      <w:r w:rsidRPr="00087448">
        <w:rPr>
          <w:rFonts w:ascii="Arial" w:eastAsia="Arial" w:hAnsi="Arial"/>
          <w:sz w:val="24"/>
          <w:szCs w:val="24"/>
        </w:rPr>
        <w:tab/>
      </w:r>
      <w:r w:rsidR="0015241F" w:rsidRPr="0015241F">
        <w:rPr>
          <w:rFonts w:ascii="Arial" w:eastAsia="Arial" w:hAnsi="Arial"/>
          <w:sz w:val="24"/>
          <w:szCs w:val="24"/>
        </w:rPr>
        <w:t>Hasil penelitian menunjukkan bahwa terdapat 82 kosakata arkais, yang terbagi ke dalam tiga kelas kata: 52 nomina (kata benda), 20 verba (kata kerja), dan 10 adjektiva (kata sifat). Untuk memudahkan analisis, peneliti memberikan kode pada setiap data.</w:t>
      </w:r>
      <w:r w:rsidR="0015241F">
        <w:rPr>
          <w:rFonts w:ascii="Arial" w:eastAsia="Arial" w:hAnsi="Arial"/>
          <w:sz w:val="24"/>
          <w:szCs w:val="24"/>
        </w:rPr>
        <w:t xml:space="preserve"> Hal tersebut dapat dilihat pada tabel berikut.</w:t>
      </w:r>
    </w:p>
    <w:tbl>
      <w:tblPr>
        <w:tblW w:w="0" w:type="auto"/>
        <w:jc w:val="center"/>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83"/>
        <w:gridCol w:w="2762"/>
        <w:gridCol w:w="1172"/>
        <w:gridCol w:w="1962"/>
      </w:tblGrid>
      <w:tr w:rsidR="00087448" w:rsidRPr="004B3411" w14:paraId="62389F03" w14:textId="77777777" w:rsidTr="0015241F">
        <w:trPr>
          <w:jc w:val="center"/>
        </w:trPr>
        <w:tc>
          <w:tcPr>
            <w:tcW w:w="0" w:type="auto"/>
            <w:tcBorders>
              <w:top w:val="single" w:sz="4" w:space="0" w:color="auto"/>
              <w:bottom w:val="single" w:sz="4" w:space="0" w:color="auto"/>
            </w:tcBorders>
            <w:tcMar>
              <w:top w:w="0" w:type="dxa"/>
              <w:left w:w="108" w:type="dxa"/>
              <w:bottom w:w="0" w:type="dxa"/>
              <w:right w:w="108" w:type="dxa"/>
            </w:tcMar>
            <w:vAlign w:val="center"/>
            <w:hideMark/>
          </w:tcPr>
          <w:p w14:paraId="1AA5A434"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b/>
                <w:bCs/>
                <w:color w:val="000000"/>
                <w:sz w:val="20"/>
                <w:lang w:eastAsia="id-ID"/>
              </w:rPr>
              <w:lastRenderedPageBreak/>
              <w:t>No</w:t>
            </w:r>
          </w:p>
        </w:tc>
        <w:tc>
          <w:tcPr>
            <w:tcW w:w="0" w:type="auto"/>
            <w:tcBorders>
              <w:top w:val="single" w:sz="4" w:space="0" w:color="auto"/>
              <w:bottom w:val="single" w:sz="4" w:space="0" w:color="auto"/>
            </w:tcBorders>
            <w:tcMar>
              <w:top w:w="0" w:type="dxa"/>
              <w:left w:w="108" w:type="dxa"/>
              <w:bottom w:w="0" w:type="dxa"/>
              <w:right w:w="108" w:type="dxa"/>
            </w:tcMar>
            <w:vAlign w:val="center"/>
            <w:hideMark/>
          </w:tcPr>
          <w:p w14:paraId="5F992CD0"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b/>
                <w:bCs/>
                <w:color w:val="000000"/>
                <w:sz w:val="20"/>
                <w:lang w:eastAsia="id-ID"/>
              </w:rPr>
              <w:t>Kepanjangan</w:t>
            </w:r>
          </w:p>
        </w:tc>
        <w:tc>
          <w:tcPr>
            <w:tcW w:w="0" w:type="auto"/>
            <w:tcBorders>
              <w:top w:val="single" w:sz="4" w:space="0" w:color="auto"/>
              <w:bottom w:val="single" w:sz="4" w:space="0" w:color="auto"/>
            </w:tcBorders>
            <w:tcMar>
              <w:top w:w="0" w:type="dxa"/>
              <w:left w:w="108" w:type="dxa"/>
              <w:bottom w:w="0" w:type="dxa"/>
              <w:right w:w="108" w:type="dxa"/>
            </w:tcMar>
            <w:vAlign w:val="center"/>
            <w:hideMark/>
          </w:tcPr>
          <w:p w14:paraId="1259242C"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b/>
                <w:bCs/>
                <w:color w:val="000000"/>
                <w:sz w:val="20"/>
                <w:lang w:eastAsia="id-ID"/>
              </w:rPr>
              <w:t>Singkatan</w:t>
            </w:r>
          </w:p>
        </w:tc>
        <w:tc>
          <w:tcPr>
            <w:tcW w:w="0" w:type="auto"/>
            <w:tcBorders>
              <w:top w:val="single" w:sz="4" w:space="0" w:color="auto"/>
              <w:bottom w:val="single" w:sz="4" w:space="0" w:color="auto"/>
            </w:tcBorders>
            <w:tcMar>
              <w:top w:w="0" w:type="dxa"/>
              <w:left w:w="108" w:type="dxa"/>
              <w:bottom w:w="0" w:type="dxa"/>
              <w:right w:w="108" w:type="dxa"/>
            </w:tcMar>
            <w:vAlign w:val="center"/>
            <w:hideMark/>
          </w:tcPr>
          <w:p w14:paraId="00CD6216"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b/>
                <w:bCs/>
                <w:color w:val="000000"/>
                <w:sz w:val="20"/>
                <w:lang w:eastAsia="id-ID"/>
              </w:rPr>
              <w:t>Jumlah Kelas kata</w:t>
            </w:r>
          </w:p>
        </w:tc>
      </w:tr>
      <w:tr w:rsidR="00087448" w:rsidRPr="004B3411" w14:paraId="0A344F13" w14:textId="77777777" w:rsidTr="0015241F">
        <w:trPr>
          <w:jc w:val="center"/>
        </w:trPr>
        <w:tc>
          <w:tcPr>
            <w:tcW w:w="0" w:type="auto"/>
            <w:tcBorders>
              <w:top w:val="single" w:sz="4" w:space="0" w:color="auto"/>
            </w:tcBorders>
            <w:tcMar>
              <w:top w:w="0" w:type="dxa"/>
              <w:left w:w="108" w:type="dxa"/>
              <w:bottom w:w="0" w:type="dxa"/>
              <w:right w:w="108" w:type="dxa"/>
            </w:tcMar>
            <w:vAlign w:val="center"/>
            <w:hideMark/>
          </w:tcPr>
          <w:p w14:paraId="313918B3"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color w:val="000000"/>
                <w:sz w:val="20"/>
                <w:lang w:eastAsia="id-ID"/>
              </w:rPr>
              <w:t>1.</w:t>
            </w:r>
          </w:p>
        </w:tc>
        <w:tc>
          <w:tcPr>
            <w:tcW w:w="0" w:type="auto"/>
            <w:tcBorders>
              <w:top w:val="single" w:sz="4" w:space="0" w:color="auto"/>
            </w:tcBorders>
            <w:tcMar>
              <w:top w:w="0" w:type="dxa"/>
              <w:left w:w="108" w:type="dxa"/>
              <w:bottom w:w="0" w:type="dxa"/>
              <w:right w:w="108" w:type="dxa"/>
            </w:tcMar>
            <w:vAlign w:val="center"/>
            <w:hideMark/>
          </w:tcPr>
          <w:p w14:paraId="76754B76"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color w:val="000000"/>
                <w:sz w:val="20"/>
                <w:lang w:eastAsia="id-ID"/>
              </w:rPr>
              <w:t>Kosakata Arkais Kata Benda</w:t>
            </w:r>
          </w:p>
        </w:tc>
        <w:tc>
          <w:tcPr>
            <w:tcW w:w="0" w:type="auto"/>
            <w:tcBorders>
              <w:top w:val="single" w:sz="4" w:space="0" w:color="auto"/>
            </w:tcBorders>
            <w:tcMar>
              <w:top w:w="0" w:type="dxa"/>
              <w:left w:w="108" w:type="dxa"/>
              <w:bottom w:w="0" w:type="dxa"/>
              <w:right w:w="108" w:type="dxa"/>
            </w:tcMar>
            <w:vAlign w:val="center"/>
            <w:hideMark/>
          </w:tcPr>
          <w:p w14:paraId="0CDCF62A"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color w:val="000000"/>
                <w:sz w:val="20"/>
                <w:lang w:eastAsia="id-ID"/>
              </w:rPr>
              <w:t>KAB</w:t>
            </w:r>
          </w:p>
        </w:tc>
        <w:tc>
          <w:tcPr>
            <w:tcW w:w="0" w:type="auto"/>
            <w:tcBorders>
              <w:top w:val="single" w:sz="4" w:space="0" w:color="auto"/>
            </w:tcBorders>
            <w:tcMar>
              <w:top w:w="0" w:type="dxa"/>
              <w:left w:w="108" w:type="dxa"/>
              <w:bottom w:w="0" w:type="dxa"/>
              <w:right w:w="108" w:type="dxa"/>
            </w:tcMar>
            <w:vAlign w:val="center"/>
            <w:hideMark/>
          </w:tcPr>
          <w:p w14:paraId="13DC6C52"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color w:val="000000"/>
                <w:sz w:val="20"/>
                <w:lang w:eastAsia="id-ID"/>
              </w:rPr>
              <w:t xml:space="preserve">52 </w:t>
            </w:r>
          </w:p>
        </w:tc>
      </w:tr>
      <w:tr w:rsidR="00087448" w:rsidRPr="004B3411" w14:paraId="2638F6E2" w14:textId="77777777" w:rsidTr="0015241F">
        <w:trPr>
          <w:jc w:val="center"/>
        </w:trPr>
        <w:tc>
          <w:tcPr>
            <w:tcW w:w="0" w:type="auto"/>
            <w:tcMar>
              <w:top w:w="0" w:type="dxa"/>
              <w:left w:w="108" w:type="dxa"/>
              <w:bottom w:w="0" w:type="dxa"/>
              <w:right w:w="108" w:type="dxa"/>
            </w:tcMar>
            <w:vAlign w:val="center"/>
            <w:hideMark/>
          </w:tcPr>
          <w:p w14:paraId="13CA31BF"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color w:val="000000"/>
                <w:sz w:val="20"/>
                <w:lang w:eastAsia="id-ID"/>
              </w:rPr>
              <w:t>2.</w:t>
            </w:r>
          </w:p>
        </w:tc>
        <w:tc>
          <w:tcPr>
            <w:tcW w:w="0" w:type="auto"/>
            <w:tcMar>
              <w:top w:w="0" w:type="dxa"/>
              <w:left w:w="108" w:type="dxa"/>
              <w:bottom w:w="0" w:type="dxa"/>
              <w:right w:w="108" w:type="dxa"/>
            </w:tcMar>
            <w:vAlign w:val="center"/>
            <w:hideMark/>
          </w:tcPr>
          <w:p w14:paraId="4EE31572"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color w:val="000000"/>
                <w:sz w:val="20"/>
                <w:lang w:eastAsia="id-ID"/>
              </w:rPr>
              <w:t>Kosakata Arkais Kata Kerja</w:t>
            </w:r>
          </w:p>
        </w:tc>
        <w:tc>
          <w:tcPr>
            <w:tcW w:w="0" w:type="auto"/>
            <w:tcMar>
              <w:top w:w="0" w:type="dxa"/>
              <w:left w:w="108" w:type="dxa"/>
              <w:bottom w:w="0" w:type="dxa"/>
              <w:right w:w="108" w:type="dxa"/>
            </w:tcMar>
            <w:vAlign w:val="center"/>
            <w:hideMark/>
          </w:tcPr>
          <w:p w14:paraId="78BAA4EE"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color w:val="000000"/>
                <w:sz w:val="20"/>
                <w:lang w:eastAsia="id-ID"/>
              </w:rPr>
              <w:t>KAK</w:t>
            </w:r>
          </w:p>
        </w:tc>
        <w:tc>
          <w:tcPr>
            <w:tcW w:w="0" w:type="auto"/>
            <w:tcMar>
              <w:top w:w="0" w:type="dxa"/>
              <w:left w:w="108" w:type="dxa"/>
              <w:bottom w:w="0" w:type="dxa"/>
              <w:right w:w="108" w:type="dxa"/>
            </w:tcMar>
            <w:vAlign w:val="center"/>
            <w:hideMark/>
          </w:tcPr>
          <w:p w14:paraId="2B563B98"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color w:val="000000"/>
                <w:sz w:val="20"/>
                <w:lang w:eastAsia="id-ID"/>
              </w:rPr>
              <w:t xml:space="preserve">10 </w:t>
            </w:r>
          </w:p>
        </w:tc>
      </w:tr>
      <w:tr w:rsidR="00087448" w:rsidRPr="004B3411" w14:paraId="493B8738" w14:textId="77777777" w:rsidTr="0015241F">
        <w:trPr>
          <w:jc w:val="center"/>
        </w:trPr>
        <w:tc>
          <w:tcPr>
            <w:tcW w:w="0" w:type="auto"/>
            <w:tcMar>
              <w:top w:w="0" w:type="dxa"/>
              <w:left w:w="108" w:type="dxa"/>
              <w:bottom w:w="0" w:type="dxa"/>
              <w:right w:w="108" w:type="dxa"/>
            </w:tcMar>
            <w:vAlign w:val="center"/>
            <w:hideMark/>
          </w:tcPr>
          <w:p w14:paraId="72640C92"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color w:val="000000"/>
                <w:sz w:val="20"/>
                <w:lang w:eastAsia="id-ID"/>
              </w:rPr>
              <w:t>3.</w:t>
            </w:r>
          </w:p>
        </w:tc>
        <w:tc>
          <w:tcPr>
            <w:tcW w:w="0" w:type="auto"/>
            <w:tcMar>
              <w:top w:w="0" w:type="dxa"/>
              <w:left w:w="108" w:type="dxa"/>
              <w:bottom w:w="0" w:type="dxa"/>
              <w:right w:w="108" w:type="dxa"/>
            </w:tcMar>
            <w:vAlign w:val="center"/>
            <w:hideMark/>
          </w:tcPr>
          <w:p w14:paraId="03434064"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color w:val="000000"/>
                <w:sz w:val="20"/>
                <w:lang w:eastAsia="id-ID"/>
              </w:rPr>
              <w:t>Kosakata Arkais Kata Sifat</w:t>
            </w:r>
          </w:p>
        </w:tc>
        <w:tc>
          <w:tcPr>
            <w:tcW w:w="0" w:type="auto"/>
            <w:tcMar>
              <w:top w:w="0" w:type="dxa"/>
              <w:left w:w="108" w:type="dxa"/>
              <w:bottom w:w="0" w:type="dxa"/>
              <w:right w:w="108" w:type="dxa"/>
            </w:tcMar>
            <w:vAlign w:val="center"/>
            <w:hideMark/>
          </w:tcPr>
          <w:p w14:paraId="4609FFD7"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color w:val="000000"/>
                <w:sz w:val="20"/>
                <w:lang w:eastAsia="id-ID"/>
              </w:rPr>
              <w:t>KAS</w:t>
            </w:r>
          </w:p>
        </w:tc>
        <w:tc>
          <w:tcPr>
            <w:tcW w:w="0" w:type="auto"/>
            <w:tcMar>
              <w:top w:w="0" w:type="dxa"/>
              <w:left w:w="108" w:type="dxa"/>
              <w:bottom w:w="0" w:type="dxa"/>
              <w:right w:w="108" w:type="dxa"/>
            </w:tcMar>
            <w:vAlign w:val="center"/>
            <w:hideMark/>
          </w:tcPr>
          <w:p w14:paraId="08A8A7D7"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color w:val="000000"/>
                <w:sz w:val="20"/>
                <w:lang w:eastAsia="id-ID"/>
              </w:rPr>
              <w:t xml:space="preserve">20 </w:t>
            </w:r>
          </w:p>
        </w:tc>
      </w:tr>
      <w:tr w:rsidR="00087448" w:rsidRPr="004B3411" w14:paraId="29E3BAB3" w14:textId="77777777" w:rsidTr="0015241F">
        <w:trPr>
          <w:jc w:val="center"/>
        </w:trPr>
        <w:tc>
          <w:tcPr>
            <w:tcW w:w="0" w:type="auto"/>
            <w:tcMar>
              <w:top w:w="0" w:type="dxa"/>
              <w:left w:w="108" w:type="dxa"/>
              <w:bottom w:w="0" w:type="dxa"/>
              <w:right w:w="108" w:type="dxa"/>
            </w:tcMar>
            <w:vAlign w:val="center"/>
          </w:tcPr>
          <w:p w14:paraId="0BBF5E51" w14:textId="77777777" w:rsidR="00087448" w:rsidRPr="004B3411" w:rsidRDefault="00087448" w:rsidP="004B3411">
            <w:pPr>
              <w:spacing w:after="0" w:line="240" w:lineRule="auto"/>
              <w:jc w:val="both"/>
              <w:rPr>
                <w:rFonts w:ascii="Arial" w:hAnsi="Arial"/>
                <w:color w:val="000000"/>
                <w:sz w:val="20"/>
                <w:lang w:eastAsia="id-ID"/>
              </w:rPr>
            </w:pPr>
          </w:p>
        </w:tc>
        <w:tc>
          <w:tcPr>
            <w:tcW w:w="0" w:type="auto"/>
            <w:gridSpan w:val="2"/>
            <w:tcMar>
              <w:top w:w="0" w:type="dxa"/>
              <w:left w:w="108" w:type="dxa"/>
              <w:bottom w:w="0" w:type="dxa"/>
              <w:right w:w="108" w:type="dxa"/>
            </w:tcMar>
            <w:vAlign w:val="center"/>
          </w:tcPr>
          <w:p w14:paraId="4791FD47" w14:textId="77777777" w:rsidR="00087448" w:rsidRPr="004B3411" w:rsidRDefault="00087448" w:rsidP="004B3411">
            <w:pPr>
              <w:spacing w:after="0" w:line="240" w:lineRule="auto"/>
              <w:jc w:val="both"/>
              <w:rPr>
                <w:rFonts w:ascii="Arial" w:hAnsi="Arial"/>
                <w:color w:val="000000"/>
                <w:sz w:val="20"/>
                <w:lang w:eastAsia="id-ID"/>
              </w:rPr>
            </w:pPr>
            <w:r w:rsidRPr="004B3411">
              <w:rPr>
                <w:rFonts w:ascii="Arial" w:hAnsi="Arial"/>
                <w:b/>
                <w:bCs/>
                <w:color w:val="000000"/>
                <w:sz w:val="20"/>
                <w:lang w:eastAsia="id-ID"/>
              </w:rPr>
              <w:t>Jumlah   </w:t>
            </w:r>
          </w:p>
        </w:tc>
        <w:tc>
          <w:tcPr>
            <w:tcW w:w="0" w:type="auto"/>
            <w:tcMar>
              <w:top w:w="0" w:type="dxa"/>
              <w:left w:w="108" w:type="dxa"/>
              <w:bottom w:w="0" w:type="dxa"/>
              <w:right w:w="108" w:type="dxa"/>
            </w:tcMar>
            <w:vAlign w:val="center"/>
          </w:tcPr>
          <w:p w14:paraId="46AE5AF1" w14:textId="77777777" w:rsidR="00087448" w:rsidRPr="004B3411" w:rsidRDefault="00087448" w:rsidP="004B3411">
            <w:pPr>
              <w:spacing w:after="0" w:line="240" w:lineRule="auto"/>
              <w:jc w:val="both"/>
              <w:rPr>
                <w:rFonts w:ascii="Arial" w:hAnsi="Arial"/>
                <w:b/>
                <w:bCs/>
                <w:color w:val="000000"/>
                <w:sz w:val="20"/>
                <w:lang w:eastAsia="id-ID"/>
              </w:rPr>
            </w:pPr>
            <w:r w:rsidRPr="004B3411">
              <w:rPr>
                <w:rFonts w:ascii="Arial" w:hAnsi="Arial"/>
                <w:b/>
                <w:bCs/>
                <w:color w:val="000000"/>
                <w:sz w:val="20"/>
                <w:lang w:eastAsia="id-ID"/>
              </w:rPr>
              <w:t>82</w:t>
            </w:r>
          </w:p>
        </w:tc>
      </w:tr>
    </w:tbl>
    <w:p w14:paraId="1BAAC5E8" w14:textId="77777777" w:rsidR="00F836BE" w:rsidRDefault="00F836BE" w:rsidP="00F836BE">
      <w:pPr>
        <w:spacing w:after="0" w:line="240" w:lineRule="auto"/>
        <w:jc w:val="center"/>
        <w:rPr>
          <w:rFonts w:ascii="Arial" w:hAnsi="Arial"/>
          <w:b/>
          <w:color w:val="000000"/>
          <w:sz w:val="20"/>
          <w:lang w:eastAsia="id-ID"/>
        </w:rPr>
      </w:pPr>
      <w:r w:rsidRPr="00F836BE">
        <w:rPr>
          <w:rFonts w:ascii="Arial" w:hAnsi="Arial"/>
          <w:b/>
          <w:color w:val="000000"/>
          <w:sz w:val="20"/>
          <w:lang w:eastAsia="id-ID"/>
        </w:rPr>
        <w:t>Tabel 1. Kode Kelas Kata Arkais</w:t>
      </w:r>
    </w:p>
    <w:p w14:paraId="2CEA45C8" w14:textId="77777777" w:rsidR="0015241F" w:rsidRPr="00F836BE" w:rsidRDefault="0015241F" w:rsidP="00F836BE">
      <w:pPr>
        <w:spacing w:after="0" w:line="240" w:lineRule="auto"/>
        <w:jc w:val="center"/>
        <w:rPr>
          <w:rFonts w:ascii="Arial" w:hAnsi="Arial"/>
          <w:b/>
          <w:color w:val="000000"/>
          <w:sz w:val="20"/>
          <w:lang w:eastAsia="id-ID"/>
        </w:rPr>
      </w:pPr>
    </w:p>
    <w:p w14:paraId="36F0A650" w14:textId="77777777" w:rsidR="0015241F" w:rsidRPr="0015241F" w:rsidRDefault="0015241F" w:rsidP="0015241F">
      <w:pPr>
        <w:pStyle w:val="NormalWeb"/>
        <w:spacing w:before="0" w:beforeAutospacing="0" w:after="0" w:afterAutospacing="0" w:line="360" w:lineRule="auto"/>
        <w:ind w:firstLine="567"/>
        <w:jc w:val="both"/>
        <w:rPr>
          <w:rFonts w:ascii="Arial" w:eastAsia="Arial" w:hAnsi="Arial"/>
          <w:lang w:val="sv-SE"/>
        </w:rPr>
      </w:pPr>
      <w:r w:rsidRPr="0015241F">
        <w:rPr>
          <w:rFonts w:ascii="Arial" w:eastAsia="Arial" w:hAnsi="Arial"/>
          <w:lang w:val="sv-SE"/>
        </w:rPr>
        <w:t xml:space="preserve">Bentuk kosakata arkais bahasa Aceh dapat dikategorikan ke dalam tiga kelas kata utama, yakni kata benda, kata kerja, dan kata sifat. Kosakata arkais berupa kata benda ditemukan sebanyak 52 kata. Contoh yang masih dikenal di kalangan generasi tua adalah </w:t>
      </w:r>
      <w:r w:rsidRPr="0015241F">
        <w:rPr>
          <w:rFonts w:ascii="Arial" w:eastAsia="Arial" w:hAnsi="Arial"/>
          <w:i/>
          <w:iCs/>
          <w:lang w:val="sv-SE"/>
        </w:rPr>
        <w:t>abe jumpung</w:t>
      </w:r>
      <w:r w:rsidRPr="0015241F">
        <w:rPr>
          <w:rFonts w:ascii="Arial" w:eastAsia="Arial" w:hAnsi="Arial"/>
          <w:lang w:val="sv-SE"/>
        </w:rPr>
        <w:t xml:space="preserve"> (bekas bakaran padi) dan </w:t>
      </w:r>
      <w:r w:rsidRPr="0015241F">
        <w:rPr>
          <w:rFonts w:ascii="Arial" w:eastAsia="Arial" w:hAnsi="Arial"/>
          <w:i/>
          <w:iCs/>
          <w:lang w:val="sv-SE"/>
        </w:rPr>
        <w:t>baluem</w:t>
      </w:r>
      <w:r w:rsidRPr="0015241F">
        <w:rPr>
          <w:rFonts w:ascii="Arial" w:eastAsia="Arial" w:hAnsi="Arial"/>
          <w:lang w:val="sv-SE"/>
        </w:rPr>
        <w:t xml:space="preserve"> (karung tepung). Kedua istilah ini umumnya menggambarkan objek atau alat yang dahulu sering digunakan dalam kehidupan sehari-hari masyarakat tradisional Aceh, namun kini mulai tergantikan oleh istilah maupun benda modern. Generasi muda cenderung tidak lagi menggunakan kosakata tersebut dalam percakapan sehari-hari, meskipun generasi tua (usia 40 tahun ke atas) masih memahaminya dengan baik.</w:t>
      </w:r>
    </w:p>
    <w:p w14:paraId="4929159E" w14:textId="77777777" w:rsidR="0015241F" w:rsidRPr="0015241F" w:rsidRDefault="0015241F" w:rsidP="0015241F">
      <w:pPr>
        <w:pStyle w:val="NormalWeb"/>
        <w:spacing w:before="0" w:beforeAutospacing="0" w:after="0" w:afterAutospacing="0" w:line="360" w:lineRule="auto"/>
        <w:ind w:firstLine="567"/>
        <w:jc w:val="both"/>
        <w:rPr>
          <w:rFonts w:ascii="Arial" w:eastAsia="Arial" w:hAnsi="Arial"/>
          <w:lang w:val="sv-SE"/>
        </w:rPr>
      </w:pPr>
      <w:r w:rsidRPr="0015241F">
        <w:rPr>
          <w:rFonts w:ascii="Arial" w:eastAsia="Arial" w:hAnsi="Arial"/>
          <w:lang w:val="sv-SE"/>
        </w:rPr>
        <w:t xml:space="preserve">Selain kata benda, terdapat pula sepuluh kosakata arkais berbentuk kata kerja. Beberapa di antaranya adalah </w:t>
      </w:r>
      <w:r w:rsidRPr="0015241F">
        <w:rPr>
          <w:rFonts w:ascii="Arial" w:eastAsia="Arial" w:hAnsi="Arial"/>
          <w:i/>
          <w:iCs/>
          <w:lang w:val="sv-SE"/>
        </w:rPr>
        <w:t>geumadẻ</w:t>
      </w:r>
      <w:r w:rsidRPr="0015241F">
        <w:rPr>
          <w:rFonts w:ascii="Arial" w:eastAsia="Arial" w:hAnsi="Arial"/>
          <w:lang w:val="sv-SE"/>
        </w:rPr>
        <w:t xml:space="preserve"> (meminta) dan </w:t>
      </w:r>
      <w:r w:rsidRPr="0015241F">
        <w:rPr>
          <w:rFonts w:ascii="Arial" w:eastAsia="Arial" w:hAnsi="Arial"/>
          <w:i/>
          <w:iCs/>
          <w:lang w:val="sv-SE"/>
        </w:rPr>
        <w:t>jigari</w:t>
      </w:r>
      <w:r w:rsidRPr="0015241F">
        <w:rPr>
          <w:rFonts w:ascii="Arial" w:eastAsia="Arial" w:hAnsi="Arial"/>
          <w:lang w:val="sv-SE"/>
        </w:rPr>
        <w:t xml:space="preserve"> (diborgol). Kosakata ini merefleksikan aktivitas yang dahulu menjadi bagian dari kehidupan sosial masyarakat Aceh. Akan tetapi, perubahan gaya hidup dan pergeseran praktik tradisional membuat kata-kata tersebut semakin jarang digunakan. Generasi muda umumnya memilih menggunakan padanan kosakata dalam bahasa Indonesia, sedangkan kosakata arkais ini lebih banyak dipertahankan oleh penutur yang masih terlibat dalam aktivitas tradisional.</w:t>
      </w:r>
    </w:p>
    <w:p w14:paraId="482F1DF9" w14:textId="77777777" w:rsidR="0015241F" w:rsidRPr="0015241F" w:rsidRDefault="0015241F" w:rsidP="0015241F">
      <w:pPr>
        <w:pStyle w:val="NormalWeb"/>
        <w:spacing w:before="0" w:beforeAutospacing="0" w:after="0" w:afterAutospacing="0" w:line="360" w:lineRule="auto"/>
        <w:ind w:firstLine="567"/>
        <w:jc w:val="both"/>
        <w:rPr>
          <w:rFonts w:ascii="Arial" w:eastAsia="Arial" w:hAnsi="Arial"/>
          <w:lang w:val="sv-SE"/>
        </w:rPr>
      </w:pPr>
      <w:r w:rsidRPr="0015241F">
        <w:rPr>
          <w:rFonts w:ascii="Arial" w:eastAsia="Arial" w:hAnsi="Arial"/>
          <w:lang w:val="sv-SE"/>
        </w:rPr>
        <w:t xml:space="preserve">Kosakata arkais yang berbentuk kata sifat berjumlah 20 kata. Contoh yang sering ditemukan adalah </w:t>
      </w:r>
      <w:r w:rsidRPr="0015241F">
        <w:rPr>
          <w:rFonts w:ascii="Arial" w:eastAsia="Arial" w:hAnsi="Arial"/>
          <w:i/>
          <w:iCs/>
          <w:lang w:val="sv-SE"/>
        </w:rPr>
        <w:t>banga</w:t>
      </w:r>
      <w:r w:rsidRPr="0015241F">
        <w:rPr>
          <w:rFonts w:ascii="Arial" w:eastAsia="Arial" w:hAnsi="Arial"/>
          <w:lang w:val="sv-SE"/>
        </w:rPr>
        <w:t xml:space="preserve"> (bau busuk) dan </w:t>
      </w:r>
      <w:r w:rsidRPr="0015241F">
        <w:rPr>
          <w:rFonts w:ascii="Arial" w:eastAsia="Arial" w:hAnsi="Arial"/>
          <w:i/>
          <w:iCs/>
          <w:lang w:val="sv-SE"/>
        </w:rPr>
        <w:t>cangeup</w:t>
      </w:r>
      <w:r w:rsidRPr="0015241F">
        <w:rPr>
          <w:rFonts w:ascii="Arial" w:eastAsia="Arial" w:hAnsi="Arial"/>
          <w:lang w:val="sv-SE"/>
        </w:rPr>
        <w:t xml:space="preserve"> (seram). Kata sifat ini memiliki nuansa emosi dan penggambaran yang khas, meski kini sudah jarang dipakai dalam komunikasi generasi muda. Sebaliknya, generasi tua masih akrab dengan kosakata tersebut karena berkaitan dengan pengalaman hidup sehari-hari dan cara pandang tradisional terhadap kondisi lingkungan maupun sifat manusia.</w:t>
      </w:r>
    </w:p>
    <w:p w14:paraId="529DAF8D" w14:textId="77777777" w:rsidR="0015241F" w:rsidRPr="0015241F" w:rsidRDefault="0015241F" w:rsidP="0015241F">
      <w:pPr>
        <w:pStyle w:val="NormalWeb"/>
        <w:spacing w:before="0" w:beforeAutospacing="0" w:after="0" w:afterAutospacing="0" w:line="360" w:lineRule="auto"/>
        <w:ind w:firstLine="567"/>
        <w:jc w:val="both"/>
        <w:rPr>
          <w:rFonts w:ascii="Arial" w:eastAsia="Arial" w:hAnsi="Arial"/>
          <w:lang w:val="sv-SE"/>
        </w:rPr>
      </w:pPr>
      <w:r w:rsidRPr="0015241F">
        <w:rPr>
          <w:rFonts w:ascii="Arial" w:eastAsia="Arial" w:hAnsi="Arial"/>
          <w:lang w:val="sv-SE"/>
        </w:rPr>
        <w:t xml:space="preserve">Selain pengelompokan berdasarkan kelas kata, kosakata arkais bahasa Aceh juga dapat diklasifikasikan menurut fungsinya. Salah satu kategori penting adalah kosakata yang berkaitan dengan pertanian dan peralatan tradisional. Misalnya, </w:t>
      </w:r>
      <w:r w:rsidRPr="0015241F">
        <w:rPr>
          <w:rFonts w:ascii="Arial" w:eastAsia="Arial" w:hAnsi="Arial"/>
          <w:i/>
          <w:iCs/>
          <w:lang w:val="sv-SE"/>
        </w:rPr>
        <w:t>alẻe</w:t>
      </w:r>
      <w:r w:rsidRPr="0015241F">
        <w:rPr>
          <w:rFonts w:ascii="Arial" w:eastAsia="Arial" w:hAnsi="Arial"/>
          <w:lang w:val="sv-SE"/>
        </w:rPr>
        <w:t xml:space="preserve"> (alat penumbuk padi) dan </w:t>
      </w:r>
      <w:r w:rsidRPr="0015241F">
        <w:rPr>
          <w:rFonts w:ascii="Arial" w:eastAsia="Arial" w:hAnsi="Arial"/>
          <w:i/>
          <w:iCs/>
          <w:lang w:val="sv-SE"/>
        </w:rPr>
        <w:t>langai</w:t>
      </w:r>
      <w:r w:rsidRPr="0015241F">
        <w:rPr>
          <w:rFonts w:ascii="Arial" w:eastAsia="Arial" w:hAnsi="Arial"/>
          <w:lang w:val="sv-SE"/>
        </w:rPr>
        <w:t xml:space="preserve"> (bajak) menunjukkan keterikatan masyarakat Aceh dengan teknik bercocok tanam tradisional yang kini banyak digantikan oleh teknologi modern. Contoh lain adalah </w:t>
      </w:r>
      <w:r w:rsidRPr="0015241F">
        <w:rPr>
          <w:rFonts w:ascii="Arial" w:eastAsia="Arial" w:hAnsi="Arial"/>
          <w:i/>
          <w:iCs/>
          <w:lang w:val="sv-SE"/>
        </w:rPr>
        <w:t>krỏng</w:t>
      </w:r>
      <w:r w:rsidRPr="0015241F">
        <w:rPr>
          <w:rFonts w:ascii="Arial" w:eastAsia="Arial" w:hAnsi="Arial"/>
          <w:lang w:val="sv-SE"/>
        </w:rPr>
        <w:t xml:space="preserve"> (lumbung padi), yang menjadi simbol penting penyimpanan hasil panen dalam budaya agraris Aceh.</w:t>
      </w:r>
    </w:p>
    <w:p w14:paraId="066482C0" w14:textId="77777777" w:rsidR="0015241F" w:rsidRPr="0015241F" w:rsidRDefault="0015241F" w:rsidP="0015241F">
      <w:pPr>
        <w:pStyle w:val="NormalWeb"/>
        <w:spacing w:before="0" w:beforeAutospacing="0" w:after="0" w:afterAutospacing="0" w:line="360" w:lineRule="auto"/>
        <w:ind w:firstLine="567"/>
        <w:jc w:val="both"/>
        <w:rPr>
          <w:rFonts w:ascii="Arial" w:eastAsia="Arial" w:hAnsi="Arial"/>
          <w:lang w:val="sv-SE"/>
        </w:rPr>
      </w:pPr>
      <w:r w:rsidRPr="0015241F">
        <w:rPr>
          <w:rFonts w:ascii="Arial" w:eastAsia="Arial" w:hAnsi="Arial"/>
          <w:lang w:val="sv-SE"/>
        </w:rPr>
        <w:lastRenderedPageBreak/>
        <w:t xml:space="preserve">Kosakata arkais juga ditemukan pada kategori peralatan rumah tangga. Istilah seperti </w:t>
      </w:r>
      <w:r w:rsidRPr="0015241F">
        <w:rPr>
          <w:rFonts w:ascii="Arial" w:eastAsia="Arial" w:hAnsi="Arial"/>
          <w:i/>
          <w:iCs/>
          <w:lang w:val="sv-SE"/>
        </w:rPr>
        <w:t>ceurahi</w:t>
      </w:r>
      <w:r w:rsidRPr="0015241F">
        <w:rPr>
          <w:rFonts w:ascii="Arial" w:eastAsia="Arial" w:hAnsi="Arial"/>
          <w:lang w:val="sv-SE"/>
        </w:rPr>
        <w:t xml:space="preserve"> (tempat pembuangan air ludah) dan </w:t>
      </w:r>
      <w:r w:rsidRPr="0015241F">
        <w:rPr>
          <w:rFonts w:ascii="Arial" w:eastAsia="Arial" w:hAnsi="Arial"/>
          <w:i/>
          <w:iCs/>
          <w:lang w:val="sv-SE"/>
        </w:rPr>
        <w:t>ceureupa</w:t>
      </w:r>
      <w:r w:rsidRPr="0015241F">
        <w:rPr>
          <w:rFonts w:ascii="Arial" w:eastAsia="Arial" w:hAnsi="Arial"/>
          <w:lang w:val="sv-SE"/>
        </w:rPr>
        <w:t xml:space="preserve"> (tempat terbakau) mencerminkan kebiasaan masyarakat Aceh dalam kehidupan rumah tangga tradisional, namun kini semakin jarang digunakan dalam konteks modern. Demikian pula </w:t>
      </w:r>
      <w:r w:rsidRPr="0015241F">
        <w:rPr>
          <w:rFonts w:ascii="Arial" w:eastAsia="Arial" w:hAnsi="Arial"/>
          <w:i/>
          <w:iCs/>
          <w:lang w:val="sv-SE"/>
        </w:rPr>
        <w:t>tayeun</w:t>
      </w:r>
      <w:r w:rsidRPr="0015241F">
        <w:rPr>
          <w:rFonts w:ascii="Arial" w:eastAsia="Arial" w:hAnsi="Arial"/>
          <w:lang w:val="sv-SE"/>
        </w:rPr>
        <w:t xml:space="preserve"> (dandang), yang dulunya sangat fungsional, kini tergeser oleh peralatan rumah tangga modern yang memiliki nama baru.</w:t>
      </w:r>
    </w:p>
    <w:p w14:paraId="58F8C103" w14:textId="77777777" w:rsidR="0015241F" w:rsidRPr="0015241F" w:rsidRDefault="0015241F" w:rsidP="0015241F">
      <w:pPr>
        <w:pStyle w:val="NormalWeb"/>
        <w:spacing w:before="0" w:beforeAutospacing="0" w:after="0" w:afterAutospacing="0" w:line="360" w:lineRule="auto"/>
        <w:ind w:firstLine="567"/>
        <w:jc w:val="both"/>
        <w:rPr>
          <w:rFonts w:ascii="Arial" w:eastAsia="Arial" w:hAnsi="Arial"/>
          <w:lang w:val="sv-SE"/>
        </w:rPr>
      </w:pPr>
      <w:r w:rsidRPr="0015241F">
        <w:rPr>
          <w:rFonts w:ascii="Arial" w:eastAsia="Arial" w:hAnsi="Arial"/>
          <w:lang w:val="sv-SE"/>
        </w:rPr>
        <w:t xml:space="preserve">Kategori berikutnya adalah kosakata yang mencerminkan makna budaya. Kosakata ini mengandung nilai simbolis dalam tradisi lokal Aceh, seperti </w:t>
      </w:r>
      <w:r w:rsidRPr="0015241F">
        <w:rPr>
          <w:rFonts w:ascii="Arial" w:eastAsia="Arial" w:hAnsi="Arial"/>
          <w:i/>
          <w:iCs/>
          <w:lang w:val="sv-SE"/>
        </w:rPr>
        <w:t>rampagoe</w:t>
      </w:r>
      <w:r w:rsidRPr="0015241F">
        <w:rPr>
          <w:rFonts w:ascii="Arial" w:eastAsia="Arial" w:hAnsi="Arial"/>
          <w:lang w:val="sv-SE"/>
        </w:rPr>
        <w:t xml:space="preserve"> (alat kupas pinang) yang berkaitan erat dengan kebiasaan mengunyah pinang. Tradisi ini dahulu memiliki fungsi sosial yang penting, tetapi kini semakin berkurang penggunaannya seiring perubahan gaya hidup.</w:t>
      </w:r>
    </w:p>
    <w:p w14:paraId="5A1171F2" w14:textId="77777777" w:rsidR="0015241F" w:rsidRPr="0015241F" w:rsidRDefault="0015241F" w:rsidP="0015241F">
      <w:pPr>
        <w:pStyle w:val="NormalWeb"/>
        <w:spacing w:before="0" w:beforeAutospacing="0" w:after="0" w:afterAutospacing="0" w:line="360" w:lineRule="auto"/>
        <w:ind w:firstLine="567"/>
        <w:jc w:val="both"/>
        <w:rPr>
          <w:rFonts w:ascii="Arial" w:eastAsia="Arial" w:hAnsi="Arial"/>
          <w:lang w:val="sv-SE"/>
        </w:rPr>
      </w:pPr>
      <w:r w:rsidRPr="0015241F">
        <w:rPr>
          <w:rFonts w:ascii="Arial" w:eastAsia="Arial" w:hAnsi="Arial"/>
          <w:lang w:val="sv-SE"/>
        </w:rPr>
        <w:t xml:space="preserve">Kosakata arkais juga banyak berhubungan dengan alam dan lingkungan. Misalnya, </w:t>
      </w:r>
      <w:r w:rsidRPr="0015241F">
        <w:rPr>
          <w:rFonts w:ascii="Arial" w:eastAsia="Arial" w:hAnsi="Arial"/>
          <w:i/>
          <w:iCs/>
          <w:lang w:val="sv-SE"/>
        </w:rPr>
        <w:t>siseuek</w:t>
      </w:r>
      <w:r w:rsidRPr="0015241F">
        <w:rPr>
          <w:rFonts w:ascii="Arial" w:eastAsia="Arial" w:hAnsi="Arial"/>
          <w:lang w:val="sv-SE"/>
        </w:rPr>
        <w:t xml:space="preserve"> (lumut) dan </w:t>
      </w:r>
      <w:r w:rsidRPr="0015241F">
        <w:rPr>
          <w:rFonts w:ascii="Arial" w:eastAsia="Arial" w:hAnsi="Arial"/>
          <w:i/>
          <w:iCs/>
          <w:lang w:val="sv-SE"/>
        </w:rPr>
        <w:t>rhungkip</w:t>
      </w:r>
      <w:r w:rsidRPr="0015241F">
        <w:rPr>
          <w:rFonts w:ascii="Arial" w:eastAsia="Arial" w:hAnsi="Arial"/>
          <w:lang w:val="sv-SE"/>
        </w:rPr>
        <w:t xml:space="preserve"> (tanaman kering) menunjukkan cara masyarakat tradisional mengenali kondisi lingkungan sekitarnya. Contoh lain, </w:t>
      </w:r>
      <w:r w:rsidRPr="0015241F">
        <w:rPr>
          <w:rFonts w:ascii="Arial" w:eastAsia="Arial" w:hAnsi="Arial"/>
          <w:i/>
          <w:iCs/>
          <w:lang w:val="sv-SE"/>
        </w:rPr>
        <w:t>seudeut</w:t>
      </w:r>
      <w:r w:rsidRPr="0015241F">
        <w:rPr>
          <w:rFonts w:ascii="Arial" w:eastAsia="Arial" w:hAnsi="Arial"/>
          <w:lang w:val="sv-SE"/>
        </w:rPr>
        <w:t xml:space="preserve"> (mendung), merepresentasikan pemahaman masyarakat Aceh terhadap fenomena alam. Namun istilah-istilah ini perlahan digantikan oleh padanan bahasa Indonesia yang lebih umum.</w:t>
      </w:r>
    </w:p>
    <w:p w14:paraId="6A4D334B" w14:textId="77777777" w:rsidR="0015241F" w:rsidRPr="0015241F" w:rsidRDefault="0015241F" w:rsidP="0015241F">
      <w:pPr>
        <w:pStyle w:val="NormalWeb"/>
        <w:spacing w:before="0" w:beforeAutospacing="0" w:after="0" w:afterAutospacing="0" w:line="360" w:lineRule="auto"/>
        <w:ind w:firstLine="567"/>
        <w:jc w:val="both"/>
        <w:rPr>
          <w:rFonts w:ascii="Arial" w:eastAsia="Arial" w:hAnsi="Arial"/>
          <w:lang w:val="sv-SE"/>
        </w:rPr>
      </w:pPr>
      <w:r w:rsidRPr="0015241F">
        <w:rPr>
          <w:rFonts w:ascii="Arial" w:eastAsia="Arial" w:hAnsi="Arial"/>
          <w:lang w:val="sv-SE"/>
        </w:rPr>
        <w:t>Dengan demikian, kosakata arkais bahasa Aceh tidak hanya sekadar bentuk linguistik yang jarang digunakan, melainkan juga sarana penting yang merekam pengetahuan tradisional, kebiasaan budaya, serta interaksi masyarakat dengan lingkungan. Hilangnya kosakata tersebut berarti pula hilangnya sebagian identitas dan warisan budaya yang melekat pada masyarakat Aceh.</w:t>
      </w:r>
    </w:p>
    <w:p w14:paraId="3DD8F76D" w14:textId="77777777" w:rsidR="0004786D" w:rsidRPr="0004786D" w:rsidRDefault="0004786D" w:rsidP="0004786D">
      <w:pPr>
        <w:pStyle w:val="NormalWeb"/>
        <w:spacing w:before="0" w:beforeAutospacing="0" w:after="0" w:afterAutospacing="0" w:line="360" w:lineRule="auto"/>
        <w:ind w:firstLine="567"/>
        <w:jc w:val="both"/>
        <w:rPr>
          <w:rFonts w:ascii="Arial" w:hAnsi="Arial" w:cs="Arial"/>
          <w:lang w:val="id-ID"/>
        </w:rPr>
      </w:pPr>
    </w:p>
    <w:p w14:paraId="582B903C" w14:textId="5EFE7380" w:rsidR="005809D9" w:rsidRPr="0015241F" w:rsidRDefault="005809D9" w:rsidP="005809D9">
      <w:pPr>
        <w:pStyle w:val="NormalWeb"/>
        <w:spacing w:before="0" w:beforeAutospacing="0" w:after="0" w:afterAutospacing="0" w:line="360" w:lineRule="auto"/>
        <w:jc w:val="both"/>
        <w:rPr>
          <w:rFonts w:ascii="Arial" w:hAnsi="Arial" w:cs="Arial"/>
          <w:b/>
          <w:lang w:val="id-ID"/>
        </w:rPr>
      </w:pPr>
      <w:r w:rsidRPr="0015241F">
        <w:rPr>
          <w:rFonts w:ascii="Arial" w:hAnsi="Arial" w:cs="Arial"/>
          <w:b/>
          <w:lang w:val="id-ID"/>
        </w:rPr>
        <w:t xml:space="preserve">Ancaman Kepunahan Bahasa Aceh </w:t>
      </w:r>
    </w:p>
    <w:p w14:paraId="207E3521" w14:textId="645B7981" w:rsidR="00087448" w:rsidRPr="00F836BE" w:rsidRDefault="0015241F" w:rsidP="0015241F">
      <w:pPr>
        <w:pStyle w:val="NormalWeb"/>
        <w:spacing w:before="0" w:beforeAutospacing="0" w:after="0" w:afterAutospacing="0" w:line="360" w:lineRule="auto"/>
        <w:ind w:firstLine="567"/>
        <w:jc w:val="both"/>
        <w:rPr>
          <w:rFonts w:ascii="Arial" w:hAnsi="Arial" w:cs="Arial"/>
          <w:lang w:val="id-ID"/>
        </w:rPr>
      </w:pPr>
      <w:r w:rsidRPr="0015241F">
        <w:rPr>
          <w:rFonts w:ascii="Arial" w:hAnsi="Arial" w:cs="Arial"/>
          <w:lang w:val="id-ID"/>
        </w:rPr>
        <w:t>Ancaman kepunahan bahasa Aceh dianalisis dengan menggunakan teori daya hidup bahasa yang dikemukakan oleh UNESCO (2008). Berdasarkan teori tersebut, peneliti menyusun sembilan pertanyaan penelitian dengan enam pilihan jawaban sebagai indikator penilaian. Penelitian melibatkan 25 informan sebagai responden. Hasil wawancara dengan para informan kemudian dirangkum dan disajikan dalam tabel berikut.</w:t>
      </w:r>
    </w:p>
    <w:tbl>
      <w:tblPr>
        <w:tblW w:w="9480" w:type="dxa"/>
        <w:tblBorders>
          <w:top w:val="single" w:sz="4" w:space="0" w:color="auto"/>
          <w:bottom w:val="single" w:sz="4" w:space="0" w:color="auto"/>
        </w:tblBorders>
        <w:tblLook w:val="04A0" w:firstRow="1" w:lastRow="0" w:firstColumn="1" w:lastColumn="0" w:noHBand="0" w:noVBand="1"/>
      </w:tblPr>
      <w:tblGrid>
        <w:gridCol w:w="483"/>
        <w:gridCol w:w="3393"/>
        <w:gridCol w:w="780"/>
        <w:gridCol w:w="894"/>
        <w:gridCol w:w="1161"/>
        <w:gridCol w:w="1161"/>
        <w:gridCol w:w="780"/>
        <w:gridCol w:w="828"/>
      </w:tblGrid>
      <w:tr w:rsidR="0065554E" w:rsidRPr="0065554E" w14:paraId="31F0A185" w14:textId="77777777" w:rsidTr="0015241F">
        <w:trPr>
          <w:trHeight w:val="519"/>
        </w:trPr>
        <w:tc>
          <w:tcPr>
            <w:tcW w:w="483" w:type="dxa"/>
            <w:tcBorders>
              <w:top w:val="single" w:sz="4" w:space="0" w:color="auto"/>
              <w:bottom w:val="single" w:sz="4" w:space="0" w:color="auto"/>
            </w:tcBorders>
            <w:noWrap/>
            <w:hideMark/>
          </w:tcPr>
          <w:p w14:paraId="5B5A7C23" w14:textId="77777777" w:rsidR="0065554E" w:rsidRPr="0065554E" w:rsidRDefault="0065554E" w:rsidP="0015241F">
            <w:pPr>
              <w:spacing w:after="0" w:line="240" w:lineRule="auto"/>
              <w:jc w:val="center"/>
              <w:rPr>
                <w:rFonts w:ascii="Arial" w:hAnsi="Arial"/>
                <w:b/>
                <w:bCs/>
                <w:color w:val="000000"/>
                <w:sz w:val="20"/>
                <w:szCs w:val="20"/>
              </w:rPr>
            </w:pPr>
            <w:r w:rsidRPr="0065554E">
              <w:rPr>
                <w:rFonts w:ascii="Arial" w:hAnsi="Arial"/>
                <w:b/>
                <w:bCs/>
                <w:color w:val="000000"/>
                <w:sz w:val="20"/>
                <w:szCs w:val="20"/>
              </w:rPr>
              <w:t>No</w:t>
            </w:r>
          </w:p>
        </w:tc>
        <w:tc>
          <w:tcPr>
            <w:tcW w:w="3393" w:type="dxa"/>
            <w:tcBorders>
              <w:top w:val="single" w:sz="4" w:space="0" w:color="auto"/>
              <w:bottom w:val="single" w:sz="4" w:space="0" w:color="auto"/>
            </w:tcBorders>
            <w:hideMark/>
          </w:tcPr>
          <w:p w14:paraId="395929F3" w14:textId="77777777" w:rsidR="0065554E" w:rsidRPr="0065554E" w:rsidRDefault="0065554E" w:rsidP="0015241F">
            <w:pPr>
              <w:spacing w:after="0" w:line="240" w:lineRule="auto"/>
              <w:jc w:val="center"/>
              <w:rPr>
                <w:rFonts w:ascii="Arial" w:hAnsi="Arial"/>
                <w:b/>
                <w:bCs/>
                <w:color w:val="000000"/>
                <w:sz w:val="20"/>
                <w:szCs w:val="20"/>
              </w:rPr>
            </w:pPr>
            <w:r w:rsidRPr="0065554E">
              <w:rPr>
                <w:rFonts w:ascii="Arial" w:hAnsi="Arial"/>
                <w:b/>
                <w:bCs/>
                <w:color w:val="000000"/>
                <w:sz w:val="20"/>
                <w:szCs w:val="20"/>
              </w:rPr>
              <w:t>Pertanyaan</w:t>
            </w:r>
          </w:p>
        </w:tc>
        <w:tc>
          <w:tcPr>
            <w:tcW w:w="780" w:type="dxa"/>
            <w:tcBorders>
              <w:top w:val="single" w:sz="4" w:space="0" w:color="auto"/>
              <w:bottom w:val="single" w:sz="4" w:space="0" w:color="auto"/>
            </w:tcBorders>
            <w:noWrap/>
            <w:hideMark/>
          </w:tcPr>
          <w:p w14:paraId="2CAB23F3" w14:textId="77777777" w:rsidR="0065554E" w:rsidRPr="0065554E" w:rsidRDefault="0065554E" w:rsidP="0015241F">
            <w:pPr>
              <w:spacing w:after="0" w:line="240" w:lineRule="auto"/>
              <w:rPr>
                <w:rFonts w:ascii="Arial" w:hAnsi="Arial"/>
                <w:b/>
                <w:bCs/>
                <w:color w:val="000000"/>
                <w:sz w:val="20"/>
                <w:szCs w:val="20"/>
              </w:rPr>
            </w:pPr>
            <w:r w:rsidRPr="0065554E">
              <w:rPr>
                <w:rFonts w:ascii="Arial" w:hAnsi="Arial"/>
                <w:b/>
                <w:bCs/>
                <w:color w:val="000000"/>
                <w:sz w:val="20"/>
                <w:szCs w:val="20"/>
              </w:rPr>
              <w:t>Aman</w:t>
            </w:r>
          </w:p>
        </w:tc>
        <w:tc>
          <w:tcPr>
            <w:tcW w:w="894" w:type="dxa"/>
            <w:tcBorders>
              <w:top w:val="single" w:sz="4" w:space="0" w:color="auto"/>
              <w:bottom w:val="single" w:sz="4" w:space="0" w:color="auto"/>
            </w:tcBorders>
            <w:noWrap/>
            <w:hideMark/>
          </w:tcPr>
          <w:p w14:paraId="3C8EDE7F" w14:textId="77777777" w:rsidR="0065554E" w:rsidRPr="0065554E" w:rsidRDefault="0065554E" w:rsidP="0015241F">
            <w:pPr>
              <w:spacing w:after="0" w:line="240" w:lineRule="auto"/>
              <w:rPr>
                <w:rFonts w:ascii="Arial" w:hAnsi="Arial"/>
                <w:b/>
                <w:bCs/>
                <w:color w:val="000000"/>
                <w:sz w:val="20"/>
                <w:szCs w:val="20"/>
              </w:rPr>
            </w:pPr>
            <w:r w:rsidRPr="0065554E">
              <w:rPr>
                <w:rFonts w:ascii="Arial" w:hAnsi="Arial"/>
                <w:b/>
                <w:bCs/>
                <w:color w:val="000000"/>
                <w:sz w:val="20"/>
                <w:szCs w:val="20"/>
              </w:rPr>
              <w:t>Rentan</w:t>
            </w:r>
          </w:p>
        </w:tc>
        <w:tc>
          <w:tcPr>
            <w:tcW w:w="1161" w:type="dxa"/>
            <w:tcBorders>
              <w:top w:val="single" w:sz="4" w:space="0" w:color="auto"/>
              <w:bottom w:val="single" w:sz="4" w:space="0" w:color="auto"/>
            </w:tcBorders>
            <w:noWrap/>
            <w:hideMark/>
          </w:tcPr>
          <w:p w14:paraId="4FFA70F9" w14:textId="77777777" w:rsidR="0065554E" w:rsidRPr="0065554E" w:rsidRDefault="0065554E" w:rsidP="0015241F">
            <w:pPr>
              <w:spacing w:after="0" w:line="240" w:lineRule="auto"/>
              <w:rPr>
                <w:rFonts w:ascii="Arial" w:hAnsi="Arial"/>
                <w:b/>
                <w:bCs/>
                <w:color w:val="000000"/>
                <w:sz w:val="20"/>
                <w:szCs w:val="20"/>
              </w:rPr>
            </w:pPr>
            <w:r w:rsidRPr="0065554E">
              <w:rPr>
                <w:rFonts w:ascii="Arial" w:hAnsi="Arial"/>
                <w:b/>
                <w:bCs/>
                <w:color w:val="000000"/>
                <w:sz w:val="20"/>
                <w:szCs w:val="20"/>
              </w:rPr>
              <w:t>Terancam</w:t>
            </w:r>
          </w:p>
        </w:tc>
        <w:tc>
          <w:tcPr>
            <w:tcW w:w="1161" w:type="dxa"/>
            <w:tcBorders>
              <w:top w:val="single" w:sz="4" w:space="0" w:color="auto"/>
              <w:bottom w:val="single" w:sz="4" w:space="0" w:color="auto"/>
            </w:tcBorders>
            <w:hideMark/>
          </w:tcPr>
          <w:p w14:paraId="55CCDB32" w14:textId="77777777" w:rsidR="0065554E" w:rsidRPr="0065554E" w:rsidRDefault="0065554E" w:rsidP="0015241F">
            <w:pPr>
              <w:spacing w:after="0" w:line="240" w:lineRule="auto"/>
              <w:jc w:val="center"/>
              <w:rPr>
                <w:rFonts w:ascii="Arial" w:hAnsi="Arial"/>
                <w:b/>
                <w:bCs/>
                <w:color w:val="000000"/>
                <w:sz w:val="20"/>
                <w:szCs w:val="20"/>
              </w:rPr>
            </w:pPr>
            <w:r w:rsidRPr="0065554E">
              <w:rPr>
                <w:rFonts w:ascii="Arial" w:hAnsi="Arial"/>
                <w:b/>
                <w:bCs/>
                <w:color w:val="000000"/>
                <w:sz w:val="20"/>
                <w:szCs w:val="20"/>
              </w:rPr>
              <w:t>Sangat Terancam</w:t>
            </w:r>
          </w:p>
        </w:tc>
        <w:tc>
          <w:tcPr>
            <w:tcW w:w="780" w:type="dxa"/>
            <w:tcBorders>
              <w:top w:val="single" w:sz="4" w:space="0" w:color="auto"/>
              <w:bottom w:val="single" w:sz="4" w:space="0" w:color="auto"/>
            </w:tcBorders>
            <w:noWrap/>
            <w:hideMark/>
          </w:tcPr>
          <w:p w14:paraId="2F01E5BB" w14:textId="77777777" w:rsidR="0065554E" w:rsidRPr="0065554E" w:rsidRDefault="0065554E" w:rsidP="0015241F">
            <w:pPr>
              <w:spacing w:after="0" w:line="240" w:lineRule="auto"/>
              <w:rPr>
                <w:rFonts w:ascii="Arial" w:hAnsi="Arial"/>
                <w:b/>
                <w:bCs/>
                <w:color w:val="000000"/>
                <w:sz w:val="20"/>
                <w:szCs w:val="20"/>
              </w:rPr>
            </w:pPr>
            <w:r w:rsidRPr="0065554E">
              <w:rPr>
                <w:rFonts w:ascii="Arial" w:hAnsi="Arial"/>
                <w:b/>
                <w:bCs/>
                <w:color w:val="000000"/>
                <w:sz w:val="20"/>
                <w:szCs w:val="20"/>
              </w:rPr>
              <w:t>Kritis</w:t>
            </w:r>
          </w:p>
        </w:tc>
        <w:tc>
          <w:tcPr>
            <w:tcW w:w="828" w:type="dxa"/>
            <w:tcBorders>
              <w:top w:val="single" w:sz="4" w:space="0" w:color="auto"/>
              <w:bottom w:val="single" w:sz="4" w:space="0" w:color="auto"/>
            </w:tcBorders>
            <w:noWrap/>
            <w:hideMark/>
          </w:tcPr>
          <w:p w14:paraId="76D7053B" w14:textId="77777777" w:rsidR="0065554E" w:rsidRPr="0065554E" w:rsidRDefault="0065554E" w:rsidP="0015241F">
            <w:pPr>
              <w:spacing w:after="0" w:line="240" w:lineRule="auto"/>
              <w:rPr>
                <w:rFonts w:ascii="Arial" w:hAnsi="Arial"/>
                <w:b/>
                <w:bCs/>
                <w:color w:val="000000"/>
                <w:sz w:val="20"/>
                <w:szCs w:val="20"/>
              </w:rPr>
            </w:pPr>
            <w:r w:rsidRPr="0065554E">
              <w:rPr>
                <w:rFonts w:ascii="Arial" w:hAnsi="Arial"/>
                <w:b/>
                <w:bCs/>
                <w:color w:val="000000"/>
                <w:sz w:val="20"/>
                <w:szCs w:val="20"/>
              </w:rPr>
              <w:t>Punah</w:t>
            </w:r>
          </w:p>
        </w:tc>
      </w:tr>
      <w:tr w:rsidR="0065554E" w:rsidRPr="0065554E" w14:paraId="23E7639E" w14:textId="77777777" w:rsidTr="0015241F">
        <w:trPr>
          <w:trHeight w:val="640"/>
        </w:trPr>
        <w:tc>
          <w:tcPr>
            <w:tcW w:w="483" w:type="dxa"/>
            <w:tcBorders>
              <w:top w:val="single" w:sz="4" w:space="0" w:color="auto"/>
            </w:tcBorders>
            <w:noWrap/>
            <w:hideMark/>
          </w:tcPr>
          <w:p w14:paraId="7771332B"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1</w:t>
            </w:r>
          </w:p>
        </w:tc>
        <w:tc>
          <w:tcPr>
            <w:tcW w:w="3393" w:type="dxa"/>
            <w:tcBorders>
              <w:top w:val="single" w:sz="4" w:space="0" w:color="auto"/>
            </w:tcBorders>
            <w:hideMark/>
          </w:tcPr>
          <w:p w14:paraId="4CC5003E" w14:textId="77777777" w:rsidR="0065554E" w:rsidRPr="0065554E" w:rsidRDefault="0065554E" w:rsidP="0015241F">
            <w:pPr>
              <w:spacing w:after="0" w:line="240" w:lineRule="auto"/>
              <w:ind w:right="-326"/>
              <w:rPr>
                <w:rFonts w:ascii="Arial" w:hAnsi="Arial"/>
                <w:color w:val="000000"/>
                <w:sz w:val="20"/>
                <w:szCs w:val="20"/>
              </w:rPr>
            </w:pPr>
            <w:r w:rsidRPr="0065554E">
              <w:rPr>
                <w:rFonts w:ascii="Arial" w:hAnsi="Arial"/>
                <w:color w:val="000000"/>
                <w:sz w:val="20"/>
                <w:szCs w:val="20"/>
              </w:rPr>
              <w:t>Bagaimana proses transmisi bahasa Aceh di keluarga dan lingkungan Anda?</w:t>
            </w:r>
          </w:p>
        </w:tc>
        <w:tc>
          <w:tcPr>
            <w:tcW w:w="780" w:type="dxa"/>
            <w:tcBorders>
              <w:top w:val="single" w:sz="4" w:space="0" w:color="auto"/>
            </w:tcBorders>
            <w:noWrap/>
            <w:hideMark/>
          </w:tcPr>
          <w:p w14:paraId="3CA71BAC"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11</w:t>
            </w:r>
          </w:p>
        </w:tc>
        <w:tc>
          <w:tcPr>
            <w:tcW w:w="894" w:type="dxa"/>
            <w:tcBorders>
              <w:top w:val="single" w:sz="4" w:space="0" w:color="auto"/>
            </w:tcBorders>
            <w:noWrap/>
            <w:hideMark/>
          </w:tcPr>
          <w:p w14:paraId="71DD6475"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14</w:t>
            </w:r>
          </w:p>
        </w:tc>
        <w:tc>
          <w:tcPr>
            <w:tcW w:w="1161" w:type="dxa"/>
            <w:tcBorders>
              <w:top w:val="single" w:sz="4" w:space="0" w:color="auto"/>
            </w:tcBorders>
            <w:noWrap/>
            <w:hideMark/>
          </w:tcPr>
          <w:p w14:paraId="5563C793" w14:textId="77777777" w:rsidR="0065554E" w:rsidRPr="0065554E" w:rsidRDefault="0065554E" w:rsidP="0015241F">
            <w:pPr>
              <w:spacing w:after="0" w:line="240" w:lineRule="auto"/>
              <w:jc w:val="right"/>
              <w:rPr>
                <w:rFonts w:ascii="Arial" w:hAnsi="Arial"/>
                <w:color w:val="000000"/>
                <w:sz w:val="20"/>
                <w:szCs w:val="20"/>
              </w:rPr>
            </w:pPr>
          </w:p>
        </w:tc>
        <w:tc>
          <w:tcPr>
            <w:tcW w:w="1161" w:type="dxa"/>
            <w:tcBorders>
              <w:top w:val="single" w:sz="4" w:space="0" w:color="auto"/>
            </w:tcBorders>
            <w:noWrap/>
            <w:hideMark/>
          </w:tcPr>
          <w:p w14:paraId="6FEC41F8" w14:textId="77777777" w:rsidR="0065554E" w:rsidRPr="0065554E" w:rsidRDefault="0065554E" w:rsidP="0015241F">
            <w:pPr>
              <w:spacing w:after="0" w:line="240" w:lineRule="auto"/>
              <w:rPr>
                <w:rFonts w:ascii="Arial" w:hAnsi="Arial"/>
                <w:sz w:val="20"/>
                <w:szCs w:val="20"/>
              </w:rPr>
            </w:pPr>
          </w:p>
        </w:tc>
        <w:tc>
          <w:tcPr>
            <w:tcW w:w="780" w:type="dxa"/>
            <w:tcBorders>
              <w:top w:val="single" w:sz="4" w:space="0" w:color="auto"/>
            </w:tcBorders>
            <w:noWrap/>
            <w:hideMark/>
          </w:tcPr>
          <w:p w14:paraId="55ABB2B1" w14:textId="77777777" w:rsidR="0065554E" w:rsidRPr="0065554E" w:rsidRDefault="0065554E" w:rsidP="0015241F">
            <w:pPr>
              <w:spacing w:after="0" w:line="240" w:lineRule="auto"/>
              <w:rPr>
                <w:rFonts w:ascii="Arial" w:hAnsi="Arial"/>
                <w:sz w:val="20"/>
                <w:szCs w:val="20"/>
              </w:rPr>
            </w:pPr>
          </w:p>
        </w:tc>
        <w:tc>
          <w:tcPr>
            <w:tcW w:w="828" w:type="dxa"/>
            <w:tcBorders>
              <w:top w:val="single" w:sz="4" w:space="0" w:color="auto"/>
            </w:tcBorders>
            <w:noWrap/>
            <w:hideMark/>
          </w:tcPr>
          <w:p w14:paraId="36F303D9" w14:textId="77777777" w:rsidR="0065554E" w:rsidRPr="0065554E" w:rsidRDefault="0065554E" w:rsidP="0015241F">
            <w:pPr>
              <w:spacing w:after="0" w:line="240" w:lineRule="auto"/>
              <w:rPr>
                <w:rFonts w:ascii="Arial" w:hAnsi="Arial"/>
                <w:sz w:val="20"/>
                <w:szCs w:val="20"/>
              </w:rPr>
            </w:pPr>
          </w:p>
        </w:tc>
      </w:tr>
      <w:tr w:rsidR="0065554E" w:rsidRPr="0065554E" w14:paraId="00C5BB5E" w14:textId="77777777" w:rsidTr="0015241F">
        <w:trPr>
          <w:trHeight w:val="640"/>
        </w:trPr>
        <w:tc>
          <w:tcPr>
            <w:tcW w:w="483" w:type="dxa"/>
            <w:noWrap/>
            <w:hideMark/>
          </w:tcPr>
          <w:p w14:paraId="7EE55852"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2</w:t>
            </w:r>
          </w:p>
        </w:tc>
        <w:tc>
          <w:tcPr>
            <w:tcW w:w="3393" w:type="dxa"/>
            <w:hideMark/>
          </w:tcPr>
          <w:p w14:paraId="3F7A3D45" w14:textId="77777777" w:rsidR="0065554E" w:rsidRPr="0065554E" w:rsidRDefault="0065554E" w:rsidP="0015241F">
            <w:pPr>
              <w:spacing w:after="0" w:line="240" w:lineRule="auto"/>
              <w:rPr>
                <w:rFonts w:ascii="Arial" w:hAnsi="Arial"/>
                <w:color w:val="000000"/>
                <w:sz w:val="20"/>
                <w:szCs w:val="20"/>
              </w:rPr>
            </w:pPr>
            <w:r w:rsidRPr="0065554E">
              <w:rPr>
                <w:rFonts w:ascii="Arial" w:hAnsi="Arial"/>
                <w:color w:val="000000"/>
                <w:sz w:val="20"/>
                <w:szCs w:val="20"/>
              </w:rPr>
              <w:t>Berapa jumlah penutur bahasa Aceh di komunitas Anda saat ini?</w:t>
            </w:r>
          </w:p>
        </w:tc>
        <w:tc>
          <w:tcPr>
            <w:tcW w:w="780" w:type="dxa"/>
            <w:noWrap/>
            <w:hideMark/>
          </w:tcPr>
          <w:p w14:paraId="4F8D6718"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9</w:t>
            </w:r>
          </w:p>
        </w:tc>
        <w:tc>
          <w:tcPr>
            <w:tcW w:w="894" w:type="dxa"/>
            <w:noWrap/>
            <w:hideMark/>
          </w:tcPr>
          <w:p w14:paraId="7EB8D430"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11</w:t>
            </w:r>
          </w:p>
        </w:tc>
        <w:tc>
          <w:tcPr>
            <w:tcW w:w="1161" w:type="dxa"/>
            <w:noWrap/>
            <w:hideMark/>
          </w:tcPr>
          <w:p w14:paraId="13B138CA"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5</w:t>
            </w:r>
          </w:p>
        </w:tc>
        <w:tc>
          <w:tcPr>
            <w:tcW w:w="1161" w:type="dxa"/>
            <w:noWrap/>
            <w:hideMark/>
          </w:tcPr>
          <w:p w14:paraId="10DC60E5" w14:textId="77777777" w:rsidR="0065554E" w:rsidRPr="0065554E" w:rsidRDefault="0065554E" w:rsidP="0015241F">
            <w:pPr>
              <w:spacing w:after="0" w:line="240" w:lineRule="auto"/>
              <w:jc w:val="right"/>
              <w:rPr>
                <w:rFonts w:ascii="Arial" w:hAnsi="Arial"/>
                <w:color w:val="000000"/>
                <w:sz w:val="20"/>
                <w:szCs w:val="20"/>
              </w:rPr>
            </w:pPr>
          </w:p>
        </w:tc>
        <w:tc>
          <w:tcPr>
            <w:tcW w:w="780" w:type="dxa"/>
            <w:noWrap/>
            <w:hideMark/>
          </w:tcPr>
          <w:p w14:paraId="717DFDEA" w14:textId="77777777" w:rsidR="0065554E" w:rsidRPr="0065554E" w:rsidRDefault="0065554E" w:rsidP="0015241F">
            <w:pPr>
              <w:spacing w:after="0" w:line="240" w:lineRule="auto"/>
              <w:rPr>
                <w:rFonts w:ascii="Arial" w:hAnsi="Arial"/>
                <w:sz w:val="20"/>
                <w:szCs w:val="20"/>
              </w:rPr>
            </w:pPr>
          </w:p>
        </w:tc>
        <w:tc>
          <w:tcPr>
            <w:tcW w:w="828" w:type="dxa"/>
            <w:noWrap/>
            <w:hideMark/>
          </w:tcPr>
          <w:p w14:paraId="0982FA37" w14:textId="77777777" w:rsidR="0065554E" w:rsidRPr="0065554E" w:rsidRDefault="0065554E" w:rsidP="0015241F">
            <w:pPr>
              <w:spacing w:after="0" w:line="240" w:lineRule="auto"/>
              <w:rPr>
                <w:rFonts w:ascii="Arial" w:hAnsi="Arial"/>
                <w:sz w:val="20"/>
                <w:szCs w:val="20"/>
              </w:rPr>
            </w:pPr>
          </w:p>
        </w:tc>
      </w:tr>
      <w:tr w:rsidR="0065554E" w:rsidRPr="0065554E" w14:paraId="742FD117" w14:textId="77777777" w:rsidTr="0015241F">
        <w:trPr>
          <w:trHeight w:val="640"/>
        </w:trPr>
        <w:tc>
          <w:tcPr>
            <w:tcW w:w="483" w:type="dxa"/>
            <w:noWrap/>
            <w:hideMark/>
          </w:tcPr>
          <w:p w14:paraId="3CB1BF25"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3</w:t>
            </w:r>
          </w:p>
        </w:tc>
        <w:tc>
          <w:tcPr>
            <w:tcW w:w="3393" w:type="dxa"/>
            <w:hideMark/>
          </w:tcPr>
          <w:p w14:paraId="09FEB88D" w14:textId="77777777" w:rsidR="0065554E" w:rsidRPr="0065554E" w:rsidRDefault="0065554E" w:rsidP="0015241F">
            <w:pPr>
              <w:spacing w:after="0" w:line="240" w:lineRule="auto"/>
              <w:rPr>
                <w:rFonts w:ascii="Arial" w:hAnsi="Arial"/>
                <w:color w:val="000000"/>
                <w:sz w:val="20"/>
                <w:szCs w:val="20"/>
              </w:rPr>
            </w:pPr>
            <w:r w:rsidRPr="0065554E">
              <w:rPr>
                <w:rFonts w:ascii="Arial" w:hAnsi="Arial"/>
                <w:color w:val="000000"/>
                <w:sz w:val="20"/>
                <w:szCs w:val="20"/>
              </w:rPr>
              <w:t xml:space="preserve">Seberapa besar proporsi penutur bahasa Aceh di wilayah Anda </w:t>
            </w:r>
            <w:r w:rsidRPr="0065554E">
              <w:rPr>
                <w:rFonts w:ascii="Arial" w:hAnsi="Arial"/>
                <w:color w:val="000000"/>
                <w:sz w:val="20"/>
                <w:szCs w:val="20"/>
              </w:rPr>
              <w:lastRenderedPageBreak/>
              <w:t>dibandingkan dengan jumlah total populasi?</w:t>
            </w:r>
          </w:p>
        </w:tc>
        <w:tc>
          <w:tcPr>
            <w:tcW w:w="780" w:type="dxa"/>
            <w:noWrap/>
            <w:hideMark/>
          </w:tcPr>
          <w:p w14:paraId="0BFAAA74"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lastRenderedPageBreak/>
              <w:t>11</w:t>
            </w:r>
          </w:p>
        </w:tc>
        <w:tc>
          <w:tcPr>
            <w:tcW w:w="894" w:type="dxa"/>
            <w:noWrap/>
            <w:hideMark/>
          </w:tcPr>
          <w:p w14:paraId="2A69E495"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6</w:t>
            </w:r>
          </w:p>
        </w:tc>
        <w:tc>
          <w:tcPr>
            <w:tcW w:w="1161" w:type="dxa"/>
            <w:noWrap/>
            <w:hideMark/>
          </w:tcPr>
          <w:p w14:paraId="3B72E3B3"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8</w:t>
            </w:r>
          </w:p>
        </w:tc>
        <w:tc>
          <w:tcPr>
            <w:tcW w:w="1161" w:type="dxa"/>
            <w:noWrap/>
            <w:hideMark/>
          </w:tcPr>
          <w:p w14:paraId="41960D03" w14:textId="77777777" w:rsidR="0065554E" w:rsidRPr="0065554E" w:rsidRDefault="0065554E" w:rsidP="0015241F">
            <w:pPr>
              <w:spacing w:after="0" w:line="240" w:lineRule="auto"/>
              <w:jc w:val="right"/>
              <w:rPr>
                <w:rFonts w:ascii="Arial" w:hAnsi="Arial"/>
                <w:color w:val="000000"/>
                <w:sz w:val="20"/>
                <w:szCs w:val="20"/>
              </w:rPr>
            </w:pPr>
          </w:p>
        </w:tc>
        <w:tc>
          <w:tcPr>
            <w:tcW w:w="780" w:type="dxa"/>
            <w:noWrap/>
            <w:hideMark/>
          </w:tcPr>
          <w:p w14:paraId="347E14C4" w14:textId="77777777" w:rsidR="0065554E" w:rsidRPr="0065554E" w:rsidRDefault="0065554E" w:rsidP="0015241F">
            <w:pPr>
              <w:spacing w:after="0" w:line="240" w:lineRule="auto"/>
              <w:rPr>
                <w:rFonts w:ascii="Arial" w:hAnsi="Arial"/>
                <w:sz w:val="20"/>
                <w:szCs w:val="20"/>
              </w:rPr>
            </w:pPr>
          </w:p>
        </w:tc>
        <w:tc>
          <w:tcPr>
            <w:tcW w:w="828" w:type="dxa"/>
            <w:noWrap/>
            <w:hideMark/>
          </w:tcPr>
          <w:p w14:paraId="63EF7386" w14:textId="77777777" w:rsidR="0065554E" w:rsidRPr="0065554E" w:rsidRDefault="0065554E" w:rsidP="0015241F">
            <w:pPr>
              <w:spacing w:after="0" w:line="240" w:lineRule="auto"/>
              <w:rPr>
                <w:rFonts w:ascii="Arial" w:hAnsi="Arial"/>
                <w:sz w:val="20"/>
                <w:szCs w:val="20"/>
              </w:rPr>
            </w:pPr>
          </w:p>
        </w:tc>
      </w:tr>
      <w:tr w:rsidR="0065554E" w:rsidRPr="0065554E" w14:paraId="76AA5EFC" w14:textId="77777777" w:rsidTr="0015241F">
        <w:trPr>
          <w:trHeight w:val="559"/>
        </w:trPr>
        <w:tc>
          <w:tcPr>
            <w:tcW w:w="483" w:type="dxa"/>
            <w:noWrap/>
            <w:hideMark/>
          </w:tcPr>
          <w:p w14:paraId="69755165"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4</w:t>
            </w:r>
          </w:p>
        </w:tc>
        <w:tc>
          <w:tcPr>
            <w:tcW w:w="3393" w:type="dxa"/>
            <w:hideMark/>
          </w:tcPr>
          <w:p w14:paraId="54C07B36" w14:textId="77777777" w:rsidR="0065554E" w:rsidRPr="0065554E" w:rsidRDefault="0065554E" w:rsidP="0015241F">
            <w:pPr>
              <w:spacing w:after="0" w:line="240" w:lineRule="auto"/>
              <w:rPr>
                <w:rFonts w:ascii="Arial" w:hAnsi="Arial"/>
                <w:color w:val="000000"/>
                <w:sz w:val="20"/>
                <w:szCs w:val="20"/>
              </w:rPr>
            </w:pPr>
            <w:r w:rsidRPr="0065554E">
              <w:rPr>
                <w:rFonts w:ascii="Arial" w:hAnsi="Arial"/>
                <w:color w:val="000000"/>
                <w:sz w:val="20"/>
                <w:szCs w:val="20"/>
              </w:rPr>
              <w:t>Di ranah apa saja bahasa Aceh digunakan di komunitas Anda?</w:t>
            </w:r>
          </w:p>
        </w:tc>
        <w:tc>
          <w:tcPr>
            <w:tcW w:w="780" w:type="dxa"/>
            <w:noWrap/>
            <w:hideMark/>
          </w:tcPr>
          <w:p w14:paraId="7743B98E"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11</w:t>
            </w:r>
          </w:p>
        </w:tc>
        <w:tc>
          <w:tcPr>
            <w:tcW w:w="894" w:type="dxa"/>
            <w:noWrap/>
            <w:hideMark/>
          </w:tcPr>
          <w:p w14:paraId="7C326ED9"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11</w:t>
            </w:r>
          </w:p>
        </w:tc>
        <w:tc>
          <w:tcPr>
            <w:tcW w:w="1161" w:type="dxa"/>
            <w:noWrap/>
            <w:hideMark/>
          </w:tcPr>
          <w:p w14:paraId="35D37B2F"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3</w:t>
            </w:r>
          </w:p>
        </w:tc>
        <w:tc>
          <w:tcPr>
            <w:tcW w:w="1161" w:type="dxa"/>
            <w:noWrap/>
            <w:hideMark/>
          </w:tcPr>
          <w:p w14:paraId="0D2999C3" w14:textId="77777777" w:rsidR="0065554E" w:rsidRPr="0065554E" w:rsidRDefault="0065554E" w:rsidP="0015241F">
            <w:pPr>
              <w:spacing w:after="0" w:line="240" w:lineRule="auto"/>
              <w:jc w:val="right"/>
              <w:rPr>
                <w:rFonts w:ascii="Arial" w:hAnsi="Arial"/>
                <w:color w:val="000000"/>
                <w:sz w:val="20"/>
                <w:szCs w:val="20"/>
              </w:rPr>
            </w:pPr>
          </w:p>
        </w:tc>
        <w:tc>
          <w:tcPr>
            <w:tcW w:w="780" w:type="dxa"/>
            <w:noWrap/>
            <w:hideMark/>
          </w:tcPr>
          <w:p w14:paraId="0FFC7F98" w14:textId="77777777" w:rsidR="0065554E" w:rsidRPr="0065554E" w:rsidRDefault="0065554E" w:rsidP="0015241F">
            <w:pPr>
              <w:spacing w:after="0" w:line="240" w:lineRule="auto"/>
              <w:rPr>
                <w:rFonts w:ascii="Arial" w:hAnsi="Arial"/>
                <w:sz w:val="20"/>
                <w:szCs w:val="20"/>
              </w:rPr>
            </w:pPr>
          </w:p>
        </w:tc>
        <w:tc>
          <w:tcPr>
            <w:tcW w:w="828" w:type="dxa"/>
            <w:noWrap/>
            <w:hideMark/>
          </w:tcPr>
          <w:p w14:paraId="64B7B512" w14:textId="77777777" w:rsidR="0065554E" w:rsidRPr="0065554E" w:rsidRDefault="0065554E" w:rsidP="0015241F">
            <w:pPr>
              <w:spacing w:after="0" w:line="240" w:lineRule="auto"/>
              <w:rPr>
                <w:rFonts w:ascii="Arial" w:hAnsi="Arial"/>
                <w:sz w:val="20"/>
                <w:szCs w:val="20"/>
              </w:rPr>
            </w:pPr>
          </w:p>
        </w:tc>
      </w:tr>
      <w:tr w:rsidR="0065554E" w:rsidRPr="0065554E" w14:paraId="0134C5D2" w14:textId="77777777" w:rsidTr="0015241F">
        <w:trPr>
          <w:trHeight w:val="640"/>
        </w:trPr>
        <w:tc>
          <w:tcPr>
            <w:tcW w:w="483" w:type="dxa"/>
            <w:noWrap/>
            <w:hideMark/>
          </w:tcPr>
          <w:p w14:paraId="010AD586"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5</w:t>
            </w:r>
          </w:p>
        </w:tc>
        <w:tc>
          <w:tcPr>
            <w:tcW w:w="3393" w:type="dxa"/>
            <w:hideMark/>
          </w:tcPr>
          <w:p w14:paraId="17AE1F6B" w14:textId="77777777" w:rsidR="0065554E" w:rsidRPr="0065554E" w:rsidRDefault="0065554E" w:rsidP="0015241F">
            <w:pPr>
              <w:spacing w:after="0" w:line="240" w:lineRule="auto"/>
              <w:rPr>
                <w:rFonts w:ascii="Arial" w:hAnsi="Arial"/>
                <w:color w:val="000000"/>
                <w:sz w:val="20"/>
                <w:szCs w:val="20"/>
              </w:rPr>
            </w:pPr>
            <w:r w:rsidRPr="0065554E">
              <w:rPr>
                <w:rFonts w:ascii="Arial" w:hAnsi="Arial"/>
                <w:color w:val="000000"/>
                <w:sz w:val="20"/>
                <w:szCs w:val="20"/>
              </w:rPr>
              <w:t>Apakah bahasa Aceh digunakan atau beradaptasi di ranah modern seperti internet dan media sosial?</w:t>
            </w:r>
          </w:p>
        </w:tc>
        <w:tc>
          <w:tcPr>
            <w:tcW w:w="780" w:type="dxa"/>
            <w:noWrap/>
            <w:hideMark/>
          </w:tcPr>
          <w:p w14:paraId="0DF80605"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5</w:t>
            </w:r>
          </w:p>
        </w:tc>
        <w:tc>
          <w:tcPr>
            <w:tcW w:w="894" w:type="dxa"/>
            <w:noWrap/>
            <w:hideMark/>
          </w:tcPr>
          <w:p w14:paraId="7F0BAAFE"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16</w:t>
            </w:r>
          </w:p>
        </w:tc>
        <w:tc>
          <w:tcPr>
            <w:tcW w:w="1161" w:type="dxa"/>
            <w:noWrap/>
            <w:hideMark/>
          </w:tcPr>
          <w:p w14:paraId="7DABCB2B"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2</w:t>
            </w:r>
          </w:p>
        </w:tc>
        <w:tc>
          <w:tcPr>
            <w:tcW w:w="1161" w:type="dxa"/>
            <w:noWrap/>
            <w:hideMark/>
          </w:tcPr>
          <w:p w14:paraId="429E20A4" w14:textId="77777777" w:rsidR="0065554E" w:rsidRPr="0065554E" w:rsidRDefault="0065554E" w:rsidP="0015241F">
            <w:pPr>
              <w:spacing w:after="0" w:line="240" w:lineRule="auto"/>
              <w:jc w:val="right"/>
              <w:rPr>
                <w:rFonts w:ascii="Arial" w:hAnsi="Arial"/>
                <w:color w:val="000000"/>
                <w:sz w:val="20"/>
                <w:szCs w:val="20"/>
              </w:rPr>
            </w:pPr>
          </w:p>
        </w:tc>
        <w:tc>
          <w:tcPr>
            <w:tcW w:w="780" w:type="dxa"/>
            <w:noWrap/>
            <w:hideMark/>
          </w:tcPr>
          <w:p w14:paraId="4756FC55"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2</w:t>
            </w:r>
          </w:p>
        </w:tc>
        <w:tc>
          <w:tcPr>
            <w:tcW w:w="828" w:type="dxa"/>
            <w:noWrap/>
            <w:hideMark/>
          </w:tcPr>
          <w:p w14:paraId="6F1B3107" w14:textId="77777777" w:rsidR="0065554E" w:rsidRPr="0065554E" w:rsidRDefault="0065554E" w:rsidP="0015241F">
            <w:pPr>
              <w:spacing w:after="0" w:line="240" w:lineRule="auto"/>
              <w:jc w:val="right"/>
              <w:rPr>
                <w:rFonts w:ascii="Arial" w:hAnsi="Arial"/>
                <w:color w:val="000000"/>
                <w:sz w:val="20"/>
                <w:szCs w:val="20"/>
              </w:rPr>
            </w:pPr>
          </w:p>
        </w:tc>
      </w:tr>
      <w:tr w:rsidR="0065554E" w:rsidRPr="0065554E" w14:paraId="01B152D6" w14:textId="77777777" w:rsidTr="0015241F">
        <w:trPr>
          <w:trHeight w:val="640"/>
        </w:trPr>
        <w:tc>
          <w:tcPr>
            <w:tcW w:w="483" w:type="dxa"/>
            <w:noWrap/>
            <w:hideMark/>
          </w:tcPr>
          <w:p w14:paraId="6095A888"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6</w:t>
            </w:r>
          </w:p>
        </w:tc>
        <w:tc>
          <w:tcPr>
            <w:tcW w:w="3393" w:type="dxa"/>
            <w:hideMark/>
          </w:tcPr>
          <w:p w14:paraId="686F5FCB" w14:textId="77777777" w:rsidR="0065554E" w:rsidRPr="0065554E" w:rsidRDefault="0065554E" w:rsidP="0015241F">
            <w:pPr>
              <w:spacing w:after="0" w:line="240" w:lineRule="auto"/>
              <w:rPr>
                <w:rFonts w:ascii="Arial" w:hAnsi="Arial"/>
                <w:color w:val="000000"/>
                <w:sz w:val="20"/>
                <w:szCs w:val="20"/>
              </w:rPr>
            </w:pPr>
            <w:r w:rsidRPr="0065554E">
              <w:rPr>
                <w:rFonts w:ascii="Arial" w:hAnsi="Arial"/>
                <w:color w:val="000000"/>
                <w:sz w:val="20"/>
                <w:szCs w:val="20"/>
              </w:rPr>
              <w:t>Apakah tersedia materi pendidikan dan literasi dalam bahasa Aceh?</w:t>
            </w:r>
          </w:p>
        </w:tc>
        <w:tc>
          <w:tcPr>
            <w:tcW w:w="780" w:type="dxa"/>
            <w:noWrap/>
            <w:hideMark/>
          </w:tcPr>
          <w:p w14:paraId="13BAD3C1" w14:textId="77777777" w:rsidR="0065554E" w:rsidRPr="0065554E" w:rsidRDefault="0065554E" w:rsidP="0015241F">
            <w:pPr>
              <w:spacing w:after="0" w:line="240" w:lineRule="auto"/>
              <w:rPr>
                <w:rFonts w:ascii="Arial" w:hAnsi="Arial"/>
                <w:color w:val="000000"/>
                <w:sz w:val="20"/>
                <w:szCs w:val="20"/>
              </w:rPr>
            </w:pPr>
          </w:p>
        </w:tc>
        <w:tc>
          <w:tcPr>
            <w:tcW w:w="894" w:type="dxa"/>
            <w:noWrap/>
            <w:hideMark/>
          </w:tcPr>
          <w:p w14:paraId="015A40E6"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9</w:t>
            </w:r>
          </w:p>
        </w:tc>
        <w:tc>
          <w:tcPr>
            <w:tcW w:w="1161" w:type="dxa"/>
            <w:noWrap/>
            <w:hideMark/>
          </w:tcPr>
          <w:p w14:paraId="7E786A5A"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12</w:t>
            </w:r>
          </w:p>
        </w:tc>
        <w:tc>
          <w:tcPr>
            <w:tcW w:w="1161" w:type="dxa"/>
            <w:noWrap/>
            <w:hideMark/>
          </w:tcPr>
          <w:p w14:paraId="6C9504BE"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4</w:t>
            </w:r>
          </w:p>
        </w:tc>
        <w:tc>
          <w:tcPr>
            <w:tcW w:w="780" w:type="dxa"/>
            <w:noWrap/>
            <w:hideMark/>
          </w:tcPr>
          <w:p w14:paraId="2BE3D0C1" w14:textId="77777777" w:rsidR="0065554E" w:rsidRPr="0065554E" w:rsidRDefault="0065554E" w:rsidP="0015241F">
            <w:pPr>
              <w:spacing w:after="0" w:line="240" w:lineRule="auto"/>
              <w:jc w:val="right"/>
              <w:rPr>
                <w:rFonts w:ascii="Arial" w:hAnsi="Arial"/>
                <w:color w:val="000000"/>
                <w:sz w:val="20"/>
                <w:szCs w:val="20"/>
              </w:rPr>
            </w:pPr>
          </w:p>
        </w:tc>
        <w:tc>
          <w:tcPr>
            <w:tcW w:w="828" w:type="dxa"/>
            <w:noWrap/>
            <w:hideMark/>
          </w:tcPr>
          <w:p w14:paraId="5DCC4CF6" w14:textId="77777777" w:rsidR="0065554E" w:rsidRPr="0065554E" w:rsidRDefault="0065554E" w:rsidP="0015241F">
            <w:pPr>
              <w:spacing w:after="0" w:line="240" w:lineRule="auto"/>
              <w:rPr>
                <w:rFonts w:ascii="Arial" w:hAnsi="Arial"/>
                <w:sz w:val="20"/>
                <w:szCs w:val="20"/>
              </w:rPr>
            </w:pPr>
          </w:p>
        </w:tc>
      </w:tr>
      <w:tr w:rsidR="0065554E" w:rsidRPr="0065554E" w14:paraId="67B8356D" w14:textId="77777777" w:rsidTr="0015241F">
        <w:trPr>
          <w:trHeight w:val="640"/>
        </w:trPr>
        <w:tc>
          <w:tcPr>
            <w:tcW w:w="483" w:type="dxa"/>
            <w:noWrap/>
            <w:hideMark/>
          </w:tcPr>
          <w:p w14:paraId="0AC38A93"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7</w:t>
            </w:r>
          </w:p>
        </w:tc>
        <w:tc>
          <w:tcPr>
            <w:tcW w:w="3393" w:type="dxa"/>
            <w:hideMark/>
          </w:tcPr>
          <w:p w14:paraId="0AA7F10A" w14:textId="77777777" w:rsidR="0065554E" w:rsidRPr="0065554E" w:rsidRDefault="0065554E" w:rsidP="0015241F">
            <w:pPr>
              <w:spacing w:after="0" w:line="240" w:lineRule="auto"/>
              <w:rPr>
                <w:rFonts w:ascii="Arial" w:hAnsi="Arial"/>
                <w:color w:val="000000"/>
                <w:sz w:val="20"/>
                <w:szCs w:val="20"/>
              </w:rPr>
            </w:pPr>
            <w:r w:rsidRPr="0065554E">
              <w:rPr>
                <w:rFonts w:ascii="Arial" w:hAnsi="Arial"/>
                <w:color w:val="000000"/>
                <w:sz w:val="20"/>
                <w:szCs w:val="20"/>
              </w:rPr>
              <w:t>Bagaimana sikap dan kebijakan pemerintah atau lembaga lokal terhadap pelestarian bahasa Aceh?</w:t>
            </w:r>
          </w:p>
        </w:tc>
        <w:tc>
          <w:tcPr>
            <w:tcW w:w="780" w:type="dxa"/>
            <w:noWrap/>
            <w:hideMark/>
          </w:tcPr>
          <w:p w14:paraId="67D6C99D"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1</w:t>
            </w:r>
          </w:p>
        </w:tc>
        <w:tc>
          <w:tcPr>
            <w:tcW w:w="894" w:type="dxa"/>
            <w:noWrap/>
            <w:hideMark/>
          </w:tcPr>
          <w:p w14:paraId="36017770"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8</w:t>
            </w:r>
          </w:p>
        </w:tc>
        <w:tc>
          <w:tcPr>
            <w:tcW w:w="1161" w:type="dxa"/>
            <w:noWrap/>
            <w:hideMark/>
          </w:tcPr>
          <w:p w14:paraId="714FC9BE"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13</w:t>
            </w:r>
          </w:p>
        </w:tc>
        <w:tc>
          <w:tcPr>
            <w:tcW w:w="1161" w:type="dxa"/>
            <w:noWrap/>
            <w:hideMark/>
          </w:tcPr>
          <w:p w14:paraId="1CFB77DC"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3</w:t>
            </w:r>
          </w:p>
        </w:tc>
        <w:tc>
          <w:tcPr>
            <w:tcW w:w="780" w:type="dxa"/>
            <w:noWrap/>
            <w:hideMark/>
          </w:tcPr>
          <w:p w14:paraId="7631F3E2" w14:textId="77777777" w:rsidR="0065554E" w:rsidRPr="0065554E" w:rsidRDefault="0065554E" w:rsidP="0015241F">
            <w:pPr>
              <w:spacing w:after="0" w:line="240" w:lineRule="auto"/>
              <w:jc w:val="right"/>
              <w:rPr>
                <w:rFonts w:ascii="Arial" w:hAnsi="Arial"/>
                <w:color w:val="000000"/>
                <w:sz w:val="20"/>
                <w:szCs w:val="20"/>
              </w:rPr>
            </w:pPr>
          </w:p>
        </w:tc>
        <w:tc>
          <w:tcPr>
            <w:tcW w:w="828" w:type="dxa"/>
            <w:noWrap/>
            <w:hideMark/>
          </w:tcPr>
          <w:p w14:paraId="75661172" w14:textId="77777777" w:rsidR="0065554E" w:rsidRPr="0065554E" w:rsidRDefault="0065554E" w:rsidP="0015241F">
            <w:pPr>
              <w:spacing w:after="0" w:line="240" w:lineRule="auto"/>
              <w:rPr>
                <w:rFonts w:ascii="Arial" w:hAnsi="Arial"/>
                <w:sz w:val="20"/>
                <w:szCs w:val="20"/>
              </w:rPr>
            </w:pPr>
          </w:p>
        </w:tc>
      </w:tr>
      <w:tr w:rsidR="0065554E" w:rsidRPr="0065554E" w14:paraId="2D2EFDF4" w14:textId="77777777" w:rsidTr="0015241F">
        <w:trPr>
          <w:trHeight w:val="640"/>
        </w:trPr>
        <w:tc>
          <w:tcPr>
            <w:tcW w:w="483" w:type="dxa"/>
            <w:noWrap/>
            <w:hideMark/>
          </w:tcPr>
          <w:p w14:paraId="20E68FE9"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8</w:t>
            </w:r>
          </w:p>
        </w:tc>
        <w:tc>
          <w:tcPr>
            <w:tcW w:w="3393" w:type="dxa"/>
            <w:hideMark/>
          </w:tcPr>
          <w:p w14:paraId="482B940B" w14:textId="77777777" w:rsidR="0065554E" w:rsidRPr="0065554E" w:rsidRDefault="0065554E" w:rsidP="0015241F">
            <w:pPr>
              <w:spacing w:after="0" w:line="240" w:lineRule="auto"/>
              <w:rPr>
                <w:rFonts w:ascii="Arial" w:hAnsi="Arial"/>
                <w:color w:val="000000"/>
                <w:sz w:val="20"/>
                <w:szCs w:val="20"/>
              </w:rPr>
            </w:pPr>
            <w:r w:rsidRPr="0065554E">
              <w:rPr>
                <w:rFonts w:ascii="Arial" w:hAnsi="Arial"/>
                <w:color w:val="000000"/>
                <w:sz w:val="20"/>
                <w:szCs w:val="20"/>
              </w:rPr>
              <w:t>Bagaimana pandangan masyarakat atau anggota komunitas Anda terhadap bahasa Aceh?</w:t>
            </w:r>
          </w:p>
        </w:tc>
        <w:tc>
          <w:tcPr>
            <w:tcW w:w="780" w:type="dxa"/>
            <w:noWrap/>
            <w:hideMark/>
          </w:tcPr>
          <w:p w14:paraId="4ADB3EE4"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10</w:t>
            </w:r>
          </w:p>
        </w:tc>
        <w:tc>
          <w:tcPr>
            <w:tcW w:w="894" w:type="dxa"/>
            <w:noWrap/>
            <w:hideMark/>
          </w:tcPr>
          <w:p w14:paraId="580882F3"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12</w:t>
            </w:r>
          </w:p>
        </w:tc>
        <w:tc>
          <w:tcPr>
            <w:tcW w:w="1161" w:type="dxa"/>
            <w:noWrap/>
            <w:hideMark/>
          </w:tcPr>
          <w:p w14:paraId="5994811D"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3</w:t>
            </w:r>
          </w:p>
        </w:tc>
        <w:tc>
          <w:tcPr>
            <w:tcW w:w="1161" w:type="dxa"/>
            <w:noWrap/>
            <w:hideMark/>
          </w:tcPr>
          <w:p w14:paraId="312A1166" w14:textId="77777777" w:rsidR="0065554E" w:rsidRPr="0065554E" w:rsidRDefault="0065554E" w:rsidP="0015241F">
            <w:pPr>
              <w:spacing w:after="0" w:line="240" w:lineRule="auto"/>
              <w:jc w:val="right"/>
              <w:rPr>
                <w:rFonts w:ascii="Arial" w:hAnsi="Arial"/>
                <w:color w:val="000000"/>
                <w:sz w:val="20"/>
                <w:szCs w:val="20"/>
              </w:rPr>
            </w:pPr>
          </w:p>
        </w:tc>
        <w:tc>
          <w:tcPr>
            <w:tcW w:w="780" w:type="dxa"/>
            <w:noWrap/>
            <w:hideMark/>
          </w:tcPr>
          <w:p w14:paraId="35EA440E" w14:textId="77777777" w:rsidR="0065554E" w:rsidRPr="0065554E" w:rsidRDefault="0065554E" w:rsidP="0015241F">
            <w:pPr>
              <w:spacing w:after="0" w:line="240" w:lineRule="auto"/>
              <w:rPr>
                <w:rFonts w:ascii="Arial" w:hAnsi="Arial"/>
                <w:sz w:val="20"/>
                <w:szCs w:val="20"/>
              </w:rPr>
            </w:pPr>
          </w:p>
        </w:tc>
        <w:tc>
          <w:tcPr>
            <w:tcW w:w="828" w:type="dxa"/>
            <w:noWrap/>
            <w:hideMark/>
          </w:tcPr>
          <w:p w14:paraId="7741AA4B" w14:textId="77777777" w:rsidR="0065554E" w:rsidRPr="0065554E" w:rsidRDefault="0065554E" w:rsidP="0015241F">
            <w:pPr>
              <w:spacing w:after="0" w:line="240" w:lineRule="auto"/>
              <w:rPr>
                <w:rFonts w:ascii="Arial" w:hAnsi="Arial"/>
                <w:sz w:val="20"/>
                <w:szCs w:val="20"/>
              </w:rPr>
            </w:pPr>
          </w:p>
        </w:tc>
      </w:tr>
      <w:tr w:rsidR="0065554E" w:rsidRPr="0065554E" w14:paraId="1248C46E" w14:textId="77777777" w:rsidTr="0015241F">
        <w:trPr>
          <w:trHeight w:val="640"/>
        </w:trPr>
        <w:tc>
          <w:tcPr>
            <w:tcW w:w="483" w:type="dxa"/>
            <w:noWrap/>
            <w:hideMark/>
          </w:tcPr>
          <w:p w14:paraId="7ED1331B"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9</w:t>
            </w:r>
          </w:p>
        </w:tc>
        <w:tc>
          <w:tcPr>
            <w:tcW w:w="3393" w:type="dxa"/>
            <w:hideMark/>
          </w:tcPr>
          <w:p w14:paraId="3AA29F3A" w14:textId="77777777" w:rsidR="0065554E" w:rsidRPr="0065554E" w:rsidRDefault="0065554E" w:rsidP="0015241F">
            <w:pPr>
              <w:spacing w:after="0" w:line="240" w:lineRule="auto"/>
              <w:rPr>
                <w:rFonts w:ascii="Arial" w:hAnsi="Arial"/>
                <w:color w:val="000000"/>
                <w:sz w:val="20"/>
                <w:szCs w:val="20"/>
              </w:rPr>
            </w:pPr>
            <w:r w:rsidRPr="0065554E">
              <w:rPr>
                <w:rFonts w:ascii="Arial" w:hAnsi="Arial"/>
                <w:color w:val="000000"/>
                <w:sz w:val="20"/>
                <w:szCs w:val="20"/>
              </w:rPr>
              <w:t>Seberapa lengkap dokumentasi mengenai bahasa Aceh di komunitas Anda?</w:t>
            </w:r>
          </w:p>
        </w:tc>
        <w:tc>
          <w:tcPr>
            <w:tcW w:w="780" w:type="dxa"/>
            <w:noWrap/>
            <w:hideMark/>
          </w:tcPr>
          <w:p w14:paraId="0BC336D6" w14:textId="77777777" w:rsidR="0065554E" w:rsidRPr="0065554E" w:rsidRDefault="0065554E" w:rsidP="0015241F">
            <w:pPr>
              <w:spacing w:after="0" w:line="240" w:lineRule="auto"/>
              <w:rPr>
                <w:rFonts w:ascii="Arial" w:hAnsi="Arial"/>
                <w:color w:val="000000"/>
                <w:sz w:val="20"/>
                <w:szCs w:val="20"/>
              </w:rPr>
            </w:pPr>
          </w:p>
        </w:tc>
        <w:tc>
          <w:tcPr>
            <w:tcW w:w="894" w:type="dxa"/>
            <w:noWrap/>
            <w:hideMark/>
          </w:tcPr>
          <w:p w14:paraId="5B1B5D26"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8</w:t>
            </w:r>
          </w:p>
        </w:tc>
        <w:tc>
          <w:tcPr>
            <w:tcW w:w="1161" w:type="dxa"/>
            <w:noWrap/>
            <w:hideMark/>
          </w:tcPr>
          <w:p w14:paraId="43D1577E"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12</w:t>
            </w:r>
          </w:p>
        </w:tc>
        <w:tc>
          <w:tcPr>
            <w:tcW w:w="1161" w:type="dxa"/>
            <w:noWrap/>
            <w:hideMark/>
          </w:tcPr>
          <w:p w14:paraId="51164AB3"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5</w:t>
            </w:r>
          </w:p>
        </w:tc>
        <w:tc>
          <w:tcPr>
            <w:tcW w:w="780" w:type="dxa"/>
            <w:noWrap/>
            <w:hideMark/>
          </w:tcPr>
          <w:p w14:paraId="5F3C8B45" w14:textId="77777777" w:rsidR="0065554E" w:rsidRPr="0065554E" w:rsidRDefault="0065554E" w:rsidP="0015241F">
            <w:pPr>
              <w:spacing w:after="0" w:line="240" w:lineRule="auto"/>
              <w:jc w:val="right"/>
              <w:rPr>
                <w:rFonts w:ascii="Arial" w:hAnsi="Arial"/>
                <w:color w:val="000000"/>
                <w:sz w:val="20"/>
                <w:szCs w:val="20"/>
              </w:rPr>
            </w:pPr>
          </w:p>
        </w:tc>
        <w:tc>
          <w:tcPr>
            <w:tcW w:w="828" w:type="dxa"/>
            <w:noWrap/>
            <w:hideMark/>
          </w:tcPr>
          <w:p w14:paraId="30B7B287" w14:textId="77777777" w:rsidR="0065554E" w:rsidRPr="0065554E" w:rsidRDefault="0065554E" w:rsidP="0015241F">
            <w:pPr>
              <w:spacing w:after="0" w:line="240" w:lineRule="auto"/>
              <w:rPr>
                <w:rFonts w:ascii="Arial" w:hAnsi="Arial"/>
                <w:sz w:val="20"/>
                <w:szCs w:val="20"/>
              </w:rPr>
            </w:pPr>
          </w:p>
        </w:tc>
      </w:tr>
      <w:tr w:rsidR="0065554E" w:rsidRPr="0065554E" w14:paraId="59B8D435" w14:textId="77777777" w:rsidTr="0015241F">
        <w:trPr>
          <w:trHeight w:val="320"/>
        </w:trPr>
        <w:tc>
          <w:tcPr>
            <w:tcW w:w="483" w:type="dxa"/>
            <w:noWrap/>
            <w:hideMark/>
          </w:tcPr>
          <w:p w14:paraId="0CA46C35" w14:textId="77777777" w:rsidR="0065554E" w:rsidRPr="0065554E" w:rsidRDefault="0065554E" w:rsidP="0015241F">
            <w:pPr>
              <w:spacing w:after="0" w:line="240" w:lineRule="auto"/>
              <w:rPr>
                <w:rFonts w:ascii="Arial" w:hAnsi="Arial"/>
                <w:sz w:val="20"/>
                <w:szCs w:val="20"/>
              </w:rPr>
            </w:pPr>
          </w:p>
        </w:tc>
        <w:tc>
          <w:tcPr>
            <w:tcW w:w="3393" w:type="dxa"/>
            <w:hideMark/>
          </w:tcPr>
          <w:p w14:paraId="1AD7E23B" w14:textId="77777777" w:rsidR="0065554E" w:rsidRPr="0065554E" w:rsidRDefault="0065554E" w:rsidP="0015241F">
            <w:pPr>
              <w:spacing w:after="0" w:line="240" w:lineRule="auto"/>
              <w:rPr>
                <w:rFonts w:ascii="Arial" w:hAnsi="Arial"/>
                <w:b/>
                <w:bCs/>
                <w:color w:val="000000"/>
                <w:sz w:val="20"/>
                <w:szCs w:val="20"/>
              </w:rPr>
            </w:pPr>
            <w:r w:rsidRPr="0065554E">
              <w:rPr>
                <w:rFonts w:ascii="Arial" w:hAnsi="Arial"/>
                <w:b/>
                <w:bCs/>
                <w:color w:val="000000"/>
                <w:sz w:val="20"/>
                <w:szCs w:val="20"/>
              </w:rPr>
              <w:t>Total</w:t>
            </w:r>
          </w:p>
        </w:tc>
        <w:tc>
          <w:tcPr>
            <w:tcW w:w="780" w:type="dxa"/>
            <w:noWrap/>
            <w:hideMark/>
          </w:tcPr>
          <w:p w14:paraId="670EB504"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58</w:t>
            </w:r>
          </w:p>
        </w:tc>
        <w:tc>
          <w:tcPr>
            <w:tcW w:w="894" w:type="dxa"/>
            <w:noWrap/>
            <w:hideMark/>
          </w:tcPr>
          <w:p w14:paraId="3A435483"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95</w:t>
            </w:r>
          </w:p>
        </w:tc>
        <w:tc>
          <w:tcPr>
            <w:tcW w:w="1161" w:type="dxa"/>
            <w:noWrap/>
            <w:hideMark/>
          </w:tcPr>
          <w:p w14:paraId="440DFB4F"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58</w:t>
            </w:r>
          </w:p>
        </w:tc>
        <w:tc>
          <w:tcPr>
            <w:tcW w:w="1161" w:type="dxa"/>
            <w:noWrap/>
            <w:hideMark/>
          </w:tcPr>
          <w:p w14:paraId="676ED7BE"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12</w:t>
            </w:r>
          </w:p>
        </w:tc>
        <w:tc>
          <w:tcPr>
            <w:tcW w:w="780" w:type="dxa"/>
            <w:noWrap/>
            <w:hideMark/>
          </w:tcPr>
          <w:p w14:paraId="22579042"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2</w:t>
            </w:r>
          </w:p>
        </w:tc>
        <w:tc>
          <w:tcPr>
            <w:tcW w:w="828" w:type="dxa"/>
            <w:noWrap/>
            <w:hideMark/>
          </w:tcPr>
          <w:p w14:paraId="1445ED99" w14:textId="77777777" w:rsidR="0065554E" w:rsidRPr="0065554E" w:rsidRDefault="0065554E" w:rsidP="0015241F">
            <w:pPr>
              <w:spacing w:after="0" w:line="240" w:lineRule="auto"/>
              <w:jc w:val="right"/>
              <w:rPr>
                <w:rFonts w:ascii="Arial" w:hAnsi="Arial"/>
                <w:color w:val="000000"/>
                <w:sz w:val="20"/>
                <w:szCs w:val="20"/>
              </w:rPr>
            </w:pPr>
            <w:r w:rsidRPr="0065554E">
              <w:rPr>
                <w:rFonts w:ascii="Arial" w:hAnsi="Arial"/>
                <w:color w:val="000000"/>
                <w:sz w:val="20"/>
                <w:szCs w:val="20"/>
              </w:rPr>
              <w:t>0</w:t>
            </w:r>
          </w:p>
        </w:tc>
      </w:tr>
    </w:tbl>
    <w:p w14:paraId="1FE39F24" w14:textId="59D52BEF" w:rsidR="00F836BE" w:rsidRDefault="00F836BE" w:rsidP="0015241F">
      <w:pPr>
        <w:pStyle w:val="NormalWeb"/>
        <w:spacing w:before="0" w:beforeAutospacing="0" w:after="0" w:afterAutospacing="0"/>
        <w:jc w:val="center"/>
        <w:rPr>
          <w:rFonts w:ascii="Arial" w:hAnsi="Arial" w:cs="Arial"/>
          <w:b/>
          <w:sz w:val="20"/>
        </w:rPr>
      </w:pPr>
      <w:r w:rsidRPr="00F836BE">
        <w:rPr>
          <w:rFonts w:ascii="Arial" w:hAnsi="Arial" w:cs="Arial"/>
          <w:b/>
          <w:sz w:val="20"/>
        </w:rPr>
        <w:t xml:space="preserve">Tabel 2. </w:t>
      </w:r>
      <w:proofErr w:type="spellStart"/>
      <w:r w:rsidRPr="00F836BE">
        <w:rPr>
          <w:rFonts w:ascii="Arial" w:hAnsi="Arial" w:cs="Arial"/>
          <w:b/>
          <w:sz w:val="20"/>
        </w:rPr>
        <w:t>Tabulasi</w:t>
      </w:r>
      <w:proofErr w:type="spellEnd"/>
      <w:r w:rsidRPr="00F836BE">
        <w:rPr>
          <w:rFonts w:ascii="Arial" w:hAnsi="Arial" w:cs="Arial"/>
          <w:b/>
          <w:sz w:val="20"/>
        </w:rPr>
        <w:t xml:space="preserve"> Data </w:t>
      </w:r>
      <w:proofErr w:type="spellStart"/>
      <w:r w:rsidRPr="00F836BE">
        <w:rPr>
          <w:rFonts w:ascii="Arial" w:hAnsi="Arial" w:cs="Arial"/>
          <w:b/>
          <w:sz w:val="20"/>
        </w:rPr>
        <w:t>Ancaman</w:t>
      </w:r>
      <w:proofErr w:type="spellEnd"/>
      <w:r w:rsidRPr="00F836BE">
        <w:rPr>
          <w:rFonts w:ascii="Arial" w:hAnsi="Arial" w:cs="Arial"/>
          <w:b/>
          <w:sz w:val="20"/>
        </w:rPr>
        <w:t xml:space="preserve"> </w:t>
      </w:r>
      <w:proofErr w:type="spellStart"/>
      <w:r w:rsidRPr="00F836BE">
        <w:rPr>
          <w:rFonts w:ascii="Arial" w:hAnsi="Arial" w:cs="Arial"/>
          <w:b/>
          <w:sz w:val="20"/>
        </w:rPr>
        <w:t>Kepunahan</w:t>
      </w:r>
      <w:proofErr w:type="spellEnd"/>
      <w:r w:rsidRPr="00F836BE">
        <w:rPr>
          <w:rFonts w:ascii="Arial" w:hAnsi="Arial" w:cs="Arial"/>
          <w:b/>
          <w:sz w:val="20"/>
        </w:rPr>
        <w:t xml:space="preserve"> Bahasa Aceh</w:t>
      </w:r>
    </w:p>
    <w:p w14:paraId="6D7D603D" w14:textId="77777777" w:rsidR="0015241F" w:rsidRPr="00F836BE" w:rsidRDefault="0015241F" w:rsidP="0015241F">
      <w:pPr>
        <w:pStyle w:val="NormalWeb"/>
        <w:spacing w:before="0" w:beforeAutospacing="0" w:after="0" w:afterAutospacing="0"/>
        <w:jc w:val="center"/>
        <w:rPr>
          <w:rFonts w:ascii="Arial" w:hAnsi="Arial" w:cs="Arial"/>
          <w:b/>
          <w:sz w:val="20"/>
          <w:lang w:val="id-ID"/>
        </w:rPr>
      </w:pPr>
    </w:p>
    <w:p w14:paraId="7E090258" w14:textId="77777777" w:rsidR="003617D5" w:rsidRPr="003617D5" w:rsidRDefault="003617D5" w:rsidP="003617D5">
      <w:pPr>
        <w:spacing w:after="0" w:line="360" w:lineRule="auto"/>
        <w:ind w:firstLine="567"/>
        <w:jc w:val="both"/>
        <w:rPr>
          <w:rFonts w:ascii="Arial" w:eastAsia="Arial" w:hAnsi="Arial"/>
          <w:sz w:val="24"/>
          <w:szCs w:val="24"/>
          <w:lang w:val="sv-SE"/>
        </w:rPr>
      </w:pPr>
      <w:r w:rsidRPr="003617D5">
        <w:rPr>
          <w:rFonts w:ascii="Arial" w:eastAsia="Arial" w:hAnsi="Arial"/>
          <w:sz w:val="24"/>
          <w:szCs w:val="24"/>
          <w:lang w:val="sv-SE"/>
        </w:rPr>
        <w:t xml:space="preserve">Berdasarkan hasil penelitian yang ditampilkan pada tabel, dapat diketahui bahwa status bahasa Aceh termasuk dalam kategori </w:t>
      </w:r>
      <w:r w:rsidRPr="003617D5">
        <w:rPr>
          <w:rFonts w:ascii="Arial" w:eastAsia="Arial" w:hAnsi="Arial"/>
          <w:i/>
          <w:iCs/>
          <w:sz w:val="24"/>
          <w:szCs w:val="24"/>
          <w:lang w:val="sv-SE"/>
        </w:rPr>
        <w:t>rentan</w:t>
      </w:r>
      <w:r w:rsidRPr="003617D5">
        <w:rPr>
          <w:rFonts w:ascii="Arial" w:eastAsia="Arial" w:hAnsi="Arial"/>
          <w:sz w:val="24"/>
          <w:szCs w:val="24"/>
          <w:lang w:val="sv-SE"/>
        </w:rPr>
        <w:t>. Kategori ini sejalan dengan indikator daya hidup bahasa menurut UNESCO (2003; 2008), yang menekankan bahwa lemahnya transmisi antargenerasi dan menurunnya jumlah penutur merupakan faktor utama yang mendorong terjadinya kepunahan bahasa.</w:t>
      </w:r>
    </w:p>
    <w:p w14:paraId="3AABE993" w14:textId="77777777" w:rsidR="003617D5" w:rsidRPr="003617D5" w:rsidRDefault="003617D5" w:rsidP="003617D5">
      <w:pPr>
        <w:spacing w:after="0" w:line="360" w:lineRule="auto"/>
        <w:ind w:firstLine="567"/>
        <w:jc w:val="both"/>
        <w:rPr>
          <w:rFonts w:ascii="Arial" w:eastAsia="Arial" w:hAnsi="Arial"/>
          <w:sz w:val="24"/>
          <w:szCs w:val="24"/>
          <w:lang w:val="sv-SE"/>
        </w:rPr>
      </w:pPr>
      <w:r w:rsidRPr="003617D5">
        <w:rPr>
          <w:rFonts w:ascii="Arial" w:eastAsia="Arial" w:hAnsi="Arial"/>
          <w:sz w:val="24"/>
          <w:szCs w:val="24"/>
          <w:lang w:val="sv-SE"/>
        </w:rPr>
        <w:t>Salah satu faktor paling menonjol adalah melemahnya transmisi bahasa. Walaupun bahasa Aceh masih diajarkan dalam lingkungan keluarga, anak-anak cenderung lebih sering menggunakan bahasa Indonesia atau bahkan bahasa asing dalam komunikasi sehari-hari. Kondisi ini sesuai dengan temuan Rahima (2024) yang menyatakan bahwa hilangnya transmisi antargenerasi merupakan faktor kritis dalam kepunahan bahasa daerah. Untuk mengatasi hal ini, upaya revitalisasi berbasis keluarga dan komunitas menjadi penting, misalnya dengan mendorong penggunaan bahasa Aceh dalam interaksi rumah tangga maupun kegiatan budaya.</w:t>
      </w:r>
    </w:p>
    <w:p w14:paraId="702C6CC3" w14:textId="77777777" w:rsidR="003617D5" w:rsidRPr="003617D5" w:rsidRDefault="003617D5" w:rsidP="003617D5">
      <w:pPr>
        <w:spacing w:after="0" w:line="360" w:lineRule="auto"/>
        <w:ind w:firstLine="567"/>
        <w:jc w:val="both"/>
        <w:rPr>
          <w:rFonts w:ascii="Arial" w:eastAsia="Arial" w:hAnsi="Arial"/>
          <w:sz w:val="24"/>
          <w:szCs w:val="24"/>
          <w:lang w:val="sv-SE"/>
        </w:rPr>
      </w:pPr>
      <w:r w:rsidRPr="003617D5">
        <w:rPr>
          <w:rFonts w:ascii="Arial" w:eastAsia="Arial" w:hAnsi="Arial"/>
          <w:sz w:val="24"/>
          <w:szCs w:val="24"/>
          <w:lang w:val="sv-SE"/>
        </w:rPr>
        <w:t>Selain itu, jumlah penutur bahasa Aceh terus mengalami penurunan sehingga bahasa ini tidak lagi menjadi bahasa utama di banyak komunitas. Fenomena pergeseran ini diperkuat oleh Sari dkk. (2025), yang menjelaskan bahwa peralihan penggunaan bahasa daerah ke bahasa dominan dapat mempercepat degradasi warisan budaya. Upaya pencegahan dapat dilakukan melalui kebijakan afirmatif pemerintah daerah, misalnya dengan mewajibkan penggunaan bahasa Aceh dalam acara adat, pendidikan, serta media lokal.</w:t>
      </w:r>
    </w:p>
    <w:p w14:paraId="7355762A" w14:textId="77777777" w:rsidR="003617D5" w:rsidRPr="003617D5" w:rsidRDefault="003617D5" w:rsidP="003617D5">
      <w:pPr>
        <w:spacing w:after="0" w:line="360" w:lineRule="auto"/>
        <w:ind w:firstLine="567"/>
        <w:jc w:val="both"/>
        <w:rPr>
          <w:rFonts w:ascii="Arial" w:eastAsia="Arial" w:hAnsi="Arial"/>
          <w:sz w:val="24"/>
          <w:szCs w:val="24"/>
          <w:lang w:val="sv-SE"/>
        </w:rPr>
      </w:pPr>
      <w:r w:rsidRPr="003617D5">
        <w:rPr>
          <w:rFonts w:ascii="Arial" w:eastAsia="Arial" w:hAnsi="Arial"/>
          <w:sz w:val="24"/>
          <w:szCs w:val="24"/>
          <w:lang w:val="sv-SE"/>
        </w:rPr>
        <w:t xml:space="preserve">Faktor lain yang memperlemah daya hidup bahasa Aceh adalah terbatasnya kehadiran bahasa ini dalam ranah publik dan modern. Penggunaan bahasa Aceh di </w:t>
      </w:r>
      <w:r w:rsidRPr="003617D5">
        <w:rPr>
          <w:rFonts w:ascii="Arial" w:eastAsia="Arial" w:hAnsi="Arial"/>
          <w:sz w:val="24"/>
          <w:szCs w:val="24"/>
          <w:lang w:val="sv-SE"/>
        </w:rPr>
        <w:lastRenderedPageBreak/>
        <w:t>internet maupun media sosial masih sangat minim. Padahal, seperti ditegaskan Fajria dkk. (2024), keterlibatan generasi muda melalui platform digital sangat penting untuk menjaga vitalitas bahasa daerah. Strategi yang dapat diterapkan adalah digitalisasi kosakata arkais dan pengembangan konten kreatif berbahasa Aceh di media sosial sehingga bahasa ini kembali relevan di era modern.</w:t>
      </w:r>
    </w:p>
    <w:p w14:paraId="30A316E1" w14:textId="77777777" w:rsidR="003617D5" w:rsidRPr="003617D5" w:rsidRDefault="003617D5" w:rsidP="003617D5">
      <w:pPr>
        <w:spacing w:after="0" w:line="360" w:lineRule="auto"/>
        <w:ind w:firstLine="567"/>
        <w:jc w:val="both"/>
        <w:rPr>
          <w:rFonts w:ascii="Arial" w:eastAsia="Arial" w:hAnsi="Arial"/>
          <w:sz w:val="24"/>
          <w:szCs w:val="24"/>
          <w:lang w:val="sv-SE"/>
        </w:rPr>
      </w:pPr>
      <w:r w:rsidRPr="003617D5">
        <w:rPr>
          <w:rFonts w:ascii="Arial" w:eastAsia="Arial" w:hAnsi="Arial"/>
          <w:sz w:val="24"/>
          <w:szCs w:val="24"/>
          <w:lang w:val="sv-SE"/>
        </w:rPr>
        <w:t>Keterbatasan materi pendidikan juga menjadi penghambat pelestarian bahasa Aceh. Minimnya bahan ajar berbahasa Aceh menyebabkan proses pembelajaran formal tidak berjalan optimal. Rahima (2024) menekankan bahwa penyediaan literasi lokal merupakan langkah mendesak dalam mencegah kepunahan bahasa. Integrasi bahasa Aceh dalam kurikulum sekolah, baik sebagai mata pelajaran wajib maupun muatan lokal, dapat menjadi solusi jangka panjang.</w:t>
      </w:r>
    </w:p>
    <w:p w14:paraId="7BB185AF" w14:textId="77777777" w:rsidR="003617D5" w:rsidRPr="003617D5" w:rsidRDefault="003617D5" w:rsidP="003617D5">
      <w:pPr>
        <w:spacing w:after="0" w:line="360" w:lineRule="auto"/>
        <w:ind w:firstLine="567"/>
        <w:jc w:val="both"/>
        <w:rPr>
          <w:rFonts w:ascii="Arial" w:eastAsia="Arial" w:hAnsi="Arial"/>
          <w:sz w:val="24"/>
          <w:szCs w:val="24"/>
          <w:lang w:val="sv-SE"/>
        </w:rPr>
      </w:pPr>
      <w:r w:rsidRPr="003617D5">
        <w:rPr>
          <w:rFonts w:ascii="Arial" w:eastAsia="Arial" w:hAnsi="Arial"/>
          <w:sz w:val="24"/>
          <w:szCs w:val="24"/>
          <w:lang w:val="sv-SE"/>
        </w:rPr>
        <w:t>Dukungan kebijakan pemerintah dan lembaga lokal terhadap pelestarian bahasa Aceh juga masih belum optimal. UNESCO (2008) menegaskan bahwa kebijakan yang progresif merupakan faktor krusial dalam revitalisasi bahasa. Oleh karena itu, diperlukan regulasi yang lebih konkret, seperti menjadikan bahasa Aceh sebagai bagian penting dalam sistem pendidikan formal maupun program kebudayaan.</w:t>
      </w:r>
    </w:p>
    <w:p w14:paraId="64628382" w14:textId="77777777" w:rsidR="003617D5" w:rsidRPr="003617D5" w:rsidRDefault="003617D5" w:rsidP="003617D5">
      <w:pPr>
        <w:spacing w:after="0" w:line="360" w:lineRule="auto"/>
        <w:ind w:firstLine="567"/>
        <w:jc w:val="both"/>
        <w:rPr>
          <w:rFonts w:ascii="Arial" w:eastAsia="Arial" w:hAnsi="Arial"/>
          <w:sz w:val="24"/>
          <w:szCs w:val="24"/>
          <w:lang w:val="sv-SE"/>
        </w:rPr>
      </w:pPr>
      <w:r w:rsidRPr="003617D5">
        <w:rPr>
          <w:rFonts w:ascii="Arial" w:eastAsia="Arial" w:hAnsi="Arial"/>
          <w:sz w:val="24"/>
          <w:szCs w:val="24"/>
          <w:lang w:val="sv-SE"/>
        </w:rPr>
        <w:t>Perubahan pandangan masyarakat turut memengaruhi keberlangsungan bahasa Aceh. Meskipun masyarakat masih menghargai bahasa ini, generasi muda mulai lebih sering menggunakan bahasa Indonesia atau bahasa asing. Zamhari dkk. (2025) mencatat bahwa modernisasi menjadi salah satu penyebab utama pergeseran ini. Untuk menanggulanginya, kesadaran masyarakat akan pentingnya bahasa Aceh perlu ditingkatkan melalui kampanye budaya, festival bahasa, dan pemanfaatan media massa.</w:t>
      </w:r>
    </w:p>
    <w:p w14:paraId="325BF2A9" w14:textId="77777777" w:rsidR="003617D5" w:rsidRPr="003617D5" w:rsidRDefault="003617D5" w:rsidP="003617D5">
      <w:pPr>
        <w:spacing w:after="0" w:line="360" w:lineRule="auto"/>
        <w:ind w:firstLine="567"/>
        <w:jc w:val="both"/>
        <w:rPr>
          <w:rFonts w:ascii="Arial" w:eastAsia="Arial" w:hAnsi="Arial"/>
          <w:sz w:val="24"/>
          <w:szCs w:val="24"/>
          <w:lang w:val="sv-SE"/>
        </w:rPr>
      </w:pPr>
      <w:r w:rsidRPr="003617D5">
        <w:rPr>
          <w:rFonts w:ascii="Arial" w:eastAsia="Arial" w:hAnsi="Arial"/>
          <w:sz w:val="24"/>
          <w:szCs w:val="24"/>
          <w:lang w:val="sv-SE"/>
        </w:rPr>
        <w:t>Keterbatasan dokumentasi bahasa juga mempercepat ancaman kepunahan. Dokumentasi yang kurang memadai membuat peluang pembelajaran semakin terbatas. Rahima (2024) menekankan bahwa dokumentasi merupakan langkah fundamental agar bahasa dapat diwariskan kepada generasi berikutnya. Usaha konkret yang dapat dilakukan antara lain penyusunan kamus digital, pembuatan arsip audio, serta pengembangan video pembelajaran bahasa Aceh.</w:t>
      </w:r>
    </w:p>
    <w:p w14:paraId="0C790E78" w14:textId="77777777" w:rsidR="003617D5" w:rsidRPr="003617D5" w:rsidRDefault="003617D5" w:rsidP="003617D5">
      <w:pPr>
        <w:spacing w:after="0" w:line="360" w:lineRule="auto"/>
        <w:ind w:firstLine="567"/>
        <w:jc w:val="both"/>
        <w:rPr>
          <w:rFonts w:ascii="Arial" w:eastAsia="Arial" w:hAnsi="Arial"/>
          <w:sz w:val="24"/>
          <w:szCs w:val="24"/>
          <w:lang w:val="sv-SE"/>
        </w:rPr>
      </w:pPr>
      <w:r w:rsidRPr="003617D5">
        <w:rPr>
          <w:rFonts w:ascii="Arial" w:eastAsia="Arial" w:hAnsi="Arial"/>
          <w:sz w:val="24"/>
          <w:szCs w:val="24"/>
          <w:lang w:val="sv-SE"/>
        </w:rPr>
        <w:t xml:space="preserve">Dengan demikian, ancaman kepunahan bahasa Aceh tidak hanya disebabkan oleh satu faktor, tetapi merupakan akumulasi dari berbagai persoalan: melemahnya transmisi antargenerasi, berkurangnya jumlah penutur, keterbatasan penggunaan di ranah publik, minimnya materi pendidikan, lemahnya dukungan kebijakan, perubahan pandangan masyarakat, serta kurangnya dokumentasi. Semua faktor ini mempertegas urgensi </w:t>
      </w:r>
      <w:r w:rsidRPr="003617D5">
        <w:rPr>
          <w:rFonts w:ascii="Arial" w:eastAsia="Arial" w:hAnsi="Arial"/>
          <w:sz w:val="24"/>
          <w:szCs w:val="24"/>
          <w:lang w:val="sv-SE"/>
        </w:rPr>
        <w:lastRenderedPageBreak/>
        <w:t>strategi pelestarian yang komprehensif, baik melalui kebijakan pemerintah, partisipasi komunitas, maupun pemanfaatan teknologi modern.</w:t>
      </w:r>
    </w:p>
    <w:p w14:paraId="45EF8B2B" w14:textId="77777777" w:rsidR="00FB4D6E" w:rsidRPr="0079271A" w:rsidRDefault="00FB4D6E" w:rsidP="0079271A">
      <w:pPr>
        <w:spacing w:after="0" w:line="360" w:lineRule="auto"/>
        <w:ind w:firstLine="567"/>
        <w:jc w:val="both"/>
        <w:rPr>
          <w:rFonts w:ascii="Arial" w:eastAsia="Arial" w:hAnsi="Arial"/>
          <w:sz w:val="24"/>
          <w:szCs w:val="24"/>
        </w:rPr>
      </w:pPr>
    </w:p>
    <w:p w14:paraId="3001BFD6" w14:textId="3B134B60" w:rsidR="0079271A" w:rsidRPr="00FB4D6E" w:rsidRDefault="0079271A" w:rsidP="00FB4D6E">
      <w:pPr>
        <w:spacing w:after="0" w:line="360" w:lineRule="auto"/>
        <w:jc w:val="both"/>
        <w:rPr>
          <w:rFonts w:ascii="Arial" w:eastAsia="Arial" w:hAnsi="Arial"/>
          <w:b/>
          <w:sz w:val="24"/>
          <w:szCs w:val="24"/>
        </w:rPr>
      </w:pPr>
      <w:r w:rsidRPr="00FB4D6E">
        <w:rPr>
          <w:rFonts w:ascii="Arial" w:eastAsia="Arial" w:hAnsi="Arial"/>
          <w:b/>
          <w:sz w:val="24"/>
          <w:szCs w:val="24"/>
        </w:rPr>
        <w:t>Futurologi Bahasa Aceh dalam Perspektif Linguistik dan Budaya</w:t>
      </w:r>
    </w:p>
    <w:p w14:paraId="29D919FA" w14:textId="77777777" w:rsidR="003617D5" w:rsidRPr="003617D5" w:rsidRDefault="003617D5" w:rsidP="003617D5">
      <w:pPr>
        <w:spacing w:after="0" w:line="360" w:lineRule="auto"/>
        <w:ind w:firstLine="567"/>
        <w:jc w:val="both"/>
        <w:rPr>
          <w:rFonts w:ascii="Arial" w:eastAsia="Arial" w:hAnsi="Arial"/>
          <w:bCs/>
          <w:sz w:val="24"/>
          <w:szCs w:val="24"/>
        </w:rPr>
      </w:pPr>
      <w:r w:rsidRPr="003617D5">
        <w:rPr>
          <w:rFonts w:ascii="Arial" w:eastAsia="Arial" w:hAnsi="Arial"/>
          <w:bCs/>
          <w:sz w:val="24"/>
          <w:szCs w:val="24"/>
        </w:rPr>
        <w:t>Futurologi bahasa Aceh merujuk pada upaya memproyeksikan masa depan bahasa ini dengan mempertimbangkan pola penggunaan, persepsi masyarakat, serta dinamika sosial, budaya, dan teknologi yang berkembang saat ini. Berdasarkan temuan mengenai kosakata arkais dan hasil analisis terkait ancaman kepunahan, dapat disusun beberapa kemungkinan arah perkembangan bahasa Aceh di masa mendatang, yang diperkuat oleh teori maupun temuan penelitian sebelumnya.</w:t>
      </w:r>
    </w:p>
    <w:p w14:paraId="08C6601E" w14:textId="77777777" w:rsidR="003617D5" w:rsidRPr="003617D5" w:rsidRDefault="003617D5" w:rsidP="003617D5">
      <w:pPr>
        <w:spacing w:after="0" w:line="360" w:lineRule="auto"/>
        <w:ind w:firstLine="567"/>
        <w:jc w:val="both"/>
        <w:rPr>
          <w:rFonts w:ascii="Arial" w:eastAsia="Arial" w:hAnsi="Arial"/>
          <w:bCs/>
          <w:sz w:val="24"/>
          <w:szCs w:val="24"/>
          <w:lang w:val="sv-SE"/>
        </w:rPr>
      </w:pPr>
      <w:r w:rsidRPr="003617D5">
        <w:rPr>
          <w:rFonts w:ascii="Arial" w:eastAsia="Arial" w:hAnsi="Arial"/>
          <w:bCs/>
          <w:sz w:val="24"/>
          <w:szCs w:val="24"/>
          <w:lang w:val="sv-SE"/>
        </w:rPr>
        <w:t>Salah satu kemungkinan yang paling optimistis adalah potensi revitalisasi bahasa Aceh. Revitalisasi dapat terwujud apabila terdapat dukungan kebijakan bahasa yang progresif, penguatan literasi lokal dalam pendidikan formal, serta pemanfaatan media digital sebagai sarana pembelajaran dan promosi bahasa. Hal ini sejalan dengan pandangan UNESCO (2008) dan Rahima (2024), yang menekankan bahwa revitalisasi bahasa daerah sangat bergantung pada dokumentasi yang memadai serta integrasinya ke dalam sistem pendidikan. Dalam konteks ini, keterlibatan generasi muda dan partisipasi aktif komunitas lokal menjadi faktor kunci dalam menghidupkan kembali fungsi bahasa Aceh di ranah publik modern.</w:t>
      </w:r>
    </w:p>
    <w:p w14:paraId="3D621FA3" w14:textId="77777777" w:rsidR="003617D5" w:rsidRPr="003617D5" w:rsidRDefault="003617D5" w:rsidP="003617D5">
      <w:pPr>
        <w:spacing w:after="0" w:line="360" w:lineRule="auto"/>
        <w:ind w:firstLine="567"/>
        <w:jc w:val="both"/>
        <w:rPr>
          <w:rFonts w:ascii="Arial" w:eastAsia="Arial" w:hAnsi="Arial"/>
          <w:bCs/>
          <w:sz w:val="24"/>
          <w:szCs w:val="24"/>
          <w:lang w:val="sv-SE"/>
        </w:rPr>
      </w:pPr>
      <w:r w:rsidRPr="003617D5">
        <w:rPr>
          <w:rFonts w:ascii="Arial" w:eastAsia="Arial" w:hAnsi="Arial"/>
          <w:bCs/>
          <w:sz w:val="24"/>
          <w:szCs w:val="24"/>
          <w:lang w:val="sv-SE"/>
        </w:rPr>
        <w:t>Namun demikian, skenario lain menunjukkan bahwa bahasa Aceh hanya akan bertahan secara terbatas. Kemungkinan ini terlihat dalam komunitas pedesaan atau kelompok usia lanjut, di mana bahasa Aceh masih digunakan, tetapi peranannya semakin menyempit. Bahasa Aceh diproyeksikan hanya bertahan pada ruang interaksi tradisional, sementara penggunaannya dalam ranah formal, digital, maupun lintas generasi semakin berkurang. Temuan ini sejalan dengan pendapat Sari dkk. (2025), yang menegaskan bahwa bahasa daerah tanpa dukungan kebijakan maupun penguatan media modern cenderung bertahan secara marginal dalam lingkup komunitas tertentu.</w:t>
      </w:r>
    </w:p>
    <w:p w14:paraId="786487A7" w14:textId="77777777" w:rsidR="003617D5" w:rsidRPr="003617D5" w:rsidRDefault="003617D5" w:rsidP="003617D5">
      <w:pPr>
        <w:spacing w:after="0" w:line="360" w:lineRule="auto"/>
        <w:ind w:firstLine="567"/>
        <w:jc w:val="both"/>
        <w:rPr>
          <w:rFonts w:ascii="Arial" w:eastAsia="Arial" w:hAnsi="Arial"/>
          <w:bCs/>
          <w:sz w:val="24"/>
          <w:szCs w:val="24"/>
          <w:lang w:val="sv-SE"/>
        </w:rPr>
      </w:pPr>
      <w:r w:rsidRPr="003617D5">
        <w:rPr>
          <w:rFonts w:ascii="Arial" w:eastAsia="Arial" w:hAnsi="Arial"/>
          <w:bCs/>
          <w:sz w:val="24"/>
          <w:szCs w:val="24"/>
          <w:lang w:val="sv-SE"/>
        </w:rPr>
        <w:t>Di sisi lain, terdapat risiko serius bahwa bahasa Aceh akan mengalami kepunahan apabila tidak ada intervensi yang signifikan. Penurunan jumlah penutur aktif, lemahnya transmisi antargenerasi, serta minimnya dokumentasi dapat mempercepat proses degradasi linguistik. Zamhari dkk. (2025) mengingatkan bahwa modernisasi yang tidak diimbangi dengan penguatan bahasa lokal berpotensi mempercepat hilangnya bahasa daerah. Untuk mencegah hal ini, diperlukan langkah konkret seperti penyusunan kebijakan publik yang lebih afirmatif, penyelenggaraan festival bahasa, serta pemanfaatan teknologi digital untuk dokumentasi dan pembelajaran bahasa Aceh.</w:t>
      </w:r>
    </w:p>
    <w:p w14:paraId="43B510E5" w14:textId="77777777" w:rsidR="003617D5" w:rsidRPr="003617D5" w:rsidRDefault="003617D5" w:rsidP="003617D5">
      <w:pPr>
        <w:spacing w:after="0" w:line="360" w:lineRule="auto"/>
        <w:ind w:firstLine="567"/>
        <w:jc w:val="both"/>
        <w:rPr>
          <w:rFonts w:ascii="Arial" w:eastAsia="Arial" w:hAnsi="Arial"/>
          <w:bCs/>
          <w:sz w:val="24"/>
          <w:szCs w:val="24"/>
          <w:lang w:val="sv-SE"/>
        </w:rPr>
      </w:pPr>
      <w:r w:rsidRPr="003617D5">
        <w:rPr>
          <w:rFonts w:ascii="Arial" w:eastAsia="Arial" w:hAnsi="Arial"/>
          <w:bCs/>
          <w:sz w:val="24"/>
          <w:szCs w:val="24"/>
          <w:lang w:val="sv-SE"/>
        </w:rPr>
        <w:lastRenderedPageBreak/>
        <w:t>Secara kultural, hilangnya bahasa Aceh berarti terhapusnya salah satu wahana utama penyimpanan nilai, pengetahuan, serta ekspresi khas masyarakat Aceh. Kosakata arkais yang sarat makna budaya akan ikut menghilang apabila tidak diwariskan melalui pendidikan, praktik budaya, dan upaya dokumentasi. Oleh karena itu, futurologi bahasa Aceh tidak hanya sebatas kajian akademik, melainkan juga merupakan dasar strategis dalam menjaga identitas dan keberlanjutan budaya masyarakat Aceh.</w:t>
      </w:r>
    </w:p>
    <w:p w14:paraId="5BF74425" w14:textId="6AD9D273" w:rsidR="00DD33BA" w:rsidRDefault="00DD33BA" w:rsidP="003617D5">
      <w:pPr>
        <w:spacing w:after="0" w:line="360" w:lineRule="auto"/>
        <w:ind w:firstLine="567"/>
        <w:jc w:val="both"/>
        <w:rPr>
          <w:rFonts w:ascii="Arial" w:eastAsia="Arial" w:hAnsi="Arial"/>
          <w:b/>
          <w:sz w:val="24"/>
          <w:szCs w:val="24"/>
        </w:rPr>
      </w:pPr>
    </w:p>
    <w:p w14:paraId="37FE35C1" w14:textId="77777777" w:rsidR="00DD33BA" w:rsidRDefault="001F061D" w:rsidP="00E12228">
      <w:pPr>
        <w:spacing w:after="0" w:line="360" w:lineRule="auto"/>
        <w:ind w:left="284" w:hanging="284"/>
        <w:rPr>
          <w:rFonts w:ascii="Arial" w:eastAsia="Arial" w:hAnsi="Arial"/>
          <w:b/>
          <w:sz w:val="24"/>
          <w:szCs w:val="24"/>
        </w:rPr>
      </w:pPr>
      <w:r>
        <w:rPr>
          <w:rFonts w:ascii="Arial" w:eastAsia="Arial" w:hAnsi="Arial"/>
          <w:b/>
          <w:sz w:val="24"/>
          <w:szCs w:val="24"/>
        </w:rPr>
        <w:t>SIMPULAN</w:t>
      </w:r>
    </w:p>
    <w:p w14:paraId="311219BC" w14:textId="77777777" w:rsidR="003617D5" w:rsidRPr="003617D5" w:rsidRDefault="003617D5" w:rsidP="003617D5">
      <w:pPr>
        <w:pBdr>
          <w:top w:val="nil"/>
          <w:left w:val="nil"/>
          <w:bottom w:val="nil"/>
          <w:right w:val="nil"/>
          <w:between w:val="nil"/>
        </w:pBdr>
        <w:spacing w:after="0" w:line="360" w:lineRule="auto"/>
        <w:ind w:firstLine="567"/>
        <w:jc w:val="both"/>
        <w:rPr>
          <w:rFonts w:ascii="Arial" w:eastAsia="Arial" w:hAnsi="Arial"/>
          <w:color w:val="000000"/>
          <w:sz w:val="24"/>
          <w:szCs w:val="24"/>
        </w:rPr>
      </w:pPr>
      <w:r w:rsidRPr="003617D5">
        <w:rPr>
          <w:rFonts w:ascii="Arial" w:eastAsia="Arial" w:hAnsi="Arial"/>
          <w:color w:val="000000"/>
          <w:sz w:val="24"/>
          <w:szCs w:val="24"/>
        </w:rPr>
        <w:t>Hasil penelitian menunjukkan bahwa kosakata arkais dalam bahasa Aceh memiliki ragam bentuk yang mencakup kata benda, kata kerja, dan kata sifat, serta dapat diklasifikasikan berdasarkan fungsi penggunaannya dalam bidang pertanian, peralatan rumah tangga, budaya lokal, dan lingkungan alam. Kosakata tersebut tidak hanya merepresentasikan aspek kebahasaan, tetapi juga merefleksikan nilai sejarah, budaya, dan kearifan lokal masyarakat Aceh. Namun, keberadaan kosakata arkais semakin terpinggirkan, terutama di kalangan generasi muda yang lebih akrab dengan istilah-istilah dalam bahasa Indonesia maupun bahasa asing.</w:t>
      </w:r>
    </w:p>
    <w:p w14:paraId="1626D1D4" w14:textId="77777777" w:rsidR="003617D5" w:rsidRPr="003617D5" w:rsidRDefault="003617D5" w:rsidP="003617D5">
      <w:pPr>
        <w:pBdr>
          <w:top w:val="nil"/>
          <w:left w:val="nil"/>
          <w:bottom w:val="nil"/>
          <w:right w:val="nil"/>
          <w:between w:val="nil"/>
        </w:pBdr>
        <w:spacing w:after="0" w:line="360" w:lineRule="auto"/>
        <w:ind w:firstLine="567"/>
        <w:jc w:val="both"/>
        <w:rPr>
          <w:rFonts w:ascii="Arial" w:eastAsia="Arial" w:hAnsi="Arial"/>
          <w:color w:val="000000"/>
          <w:sz w:val="24"/>
          <w:szCs w:val="24"/>
        </w:rPr>
      </w:pPr>
      <w:r w:rsidRPr="003617D5">
        <w:rPr>
          <w:rFonts w:ascii="Arial" w:eastAsia="Arial" w:hAnsi="Arial"/>
          <w:color w:val="000000"/>
          <w:sz w:val="24"/>
          <w:szCs w:val="24"/>
        </w:rPr>
        <w:t xml:space="preserve">Temuan ini sekaligus mempertegas bahwa bahasa Aceh berada dalam kategori rentan terhadap kepunahan. Ancaman tersebut dipicu oleh melemahnya transmisi </w:t>
      </w:r>
      <w:proofErr w:type="spellStart"/>
      <w:r w:rsidRPr="003617D5">
        <w:rPr>
          <w:rFonts w:ascii="Arial" w:eastAsia="Arial" w:hAnsi="Arial"/>
          <w:color w:val="000000"/>
          <w:sz w:val="24"/>
          <w:szCs w:val="24"/>
        </w:rPr>
        <w:t>antargenerasi</w:t>
      </w:r>
      <w:proofErr w:type="spellEnd"/>
      <w:r w:rsidRPr="003617D5">
        <w:rPr>
          <w:rFonts w:ascii="Arial" w:eastAsia="Arial" w:hAnsi="Arial"/>
          <w:color w:val="000000"/>
          <w:sz w:val="24"/>
          <w:szCs w:val="24"/>
        </w:rPr>
        <w:t>, berkurangnya jumlah penutur aktif, terbatasnya penggunaan bahasa Aceh di ranah publik dan digital, minimnya dukungan kebijakan dan materi pendidikan, serta rendahnya dokumentasi. Perubahan pandangan masyarakat terhadap nilai strategis bahasa Aceh dalam kehidupan modern turut memperlemah posisinya, sehingga bahasa ini semakin terdesak oleh dominasi bahasa lain.</w:t>
      </w:r>
    </w:p>
    <w:p w14:paraId="75FC40B4" w14:textId="0F31EC35" w:rsidR="00380AC7" w:rsidRPr="00A82953" w:rsidRDefault="003617D5" w:rsidP="003617D5">
      <w:pPr>
        <w:pBdr>
          <w:top w:val="nil"/>
          <w:left w:val="nil"/>
          <w:bottom w:val="nil"/>
          <w:right w:val="nil"/>
          <w:between w:val="nil"/>
        </w:pBdr>
        <w:spacing w:after="0" w:line="360" w:lineRule="auto"/>
        <w:ind w:firstLine="567"/>
        <w:jc w:val="both"/>
        <w:rPr>
          <w:rFonts w:ascii="Arial" w:eastAsia="Arial" w:hAnsi="Arial"/>
          <w:color w:val="000000"/>
          <w:sz w:val="24"/>
          <w:szCs w:val="24"/>
        </w:rPr>
      </w:pPr>
      <w:r w:rsidRPr="003617D5">
        <w:rPr>
          <w:rFonts w:ascii="Arial" w:eastAsia="Arial" w:hAnsi="Arial"/>
          <w:color w:val="000000"/>
          <w:sz w:val="24"/>
          <w:szCs w:val="24"/>
        </w:rPr>
        <w:t>Dengan demikian, keberadaan kosakata arkais dan ancaman kepunahan bahasa Aceh bukan sekadar persoalan linguistik, melainkan juga berkaitan erat dengan identitas dan warisan budaya masyarakat. Kajian futurologi memperlihatkan bahwa kelangsungan bahasa Aceh sangat ditentukan oleh kesadaran kolektif serta keterlibatan aktif berbagai pihak. Oleh karena itu, strategi pelestarian perlu diarahkan pada penguatan pendidikan, penyusunan kebijakan afirmatif, pemanfaatan media digital, dan revitalisasi budaya lokal agar bahasa Aceh tetap hidup dan relevan dalam kehidupan modern, bukan hanya menjadi peninggalan sejarah.</w:t>
      </w:r>
    </w:p>
    <w:p w14:paraId="3665A768" w14:textId="77777777" w:rsidR="009C5635" w:rsidRDefault="009C5635" w:rsidP="009C5635">
      <w:pPr>
        <w:spacing w:after="0" w:line="240" w:lineRule="auto"/>
        <w:rPr>
          <w:rFonts w:ascii="Arial" w:eastAsia="Arial" w:hAnsi="Arial"/>
          <w:b/>
          <w:sz w:val="24"/>
          <w:szCs w:val="24"/>
        </w:rPr>
      </w:pPr>
    </w:p>
    <w:p w14:paraId="62B0C67E" w14:textId="2DEE9F65" w:rsidR="00DD33BA" w:rsidRPr="006F0B57" w:rsidRDefault="001F061D" w:rsidP="009C5635">
      <w:pPr>
        <w:spacing w:after="0" w:line="240" w:lineRule="auto"/>
        <w:rPr>
          <w:rFonts w:ascii="Arial" w:eastAsia="Arial" w:hAnsi="Arial"/>
          <w:b/>
          <w:sz w:val="24"/>
          <w:szCs w:val="24"/>
        </w:rPr>
      </w:pPr>
      <w:r>
        <w:rPr>
          <w:rFonts w:ascii="Arial" w:eastAsia="Arial" w:hAnsi="Arial"/>
          <w:b/>
          <w:sz w:val="24"/>
          <w:szCs w:val="24"/>
        </w:rPr>
        <w:t>DAFTAR RUJUKAN</w:t>
      </w:r>
    </w:p>
    <w:p w14:paraId="4B8DF6CB" w14:textId="68A443C6" w:rsidR="00C06199" w:rsidRPr="00C06199" w:rsidRDefault="00FA0F8B" w:rsidP="00DC566E">
      <w:pPr>
        <w:widowControl w:val="0"/>
        <w:autoSpaceDE w:val="0"/>
        <w:autoSpaceDN w:val="0"/>
        <w:adjustRightInd w:val="0"/>
        <w:spacing w:after="0" w:line="240" w:lineRule="auto"/>
        <w:ind w:left="480" w:hanging="480"/>
        <w:jc w:val="both"/>
        <w:rPr>
          <w:rFonts w:ascii="Arial" w:hAnsi="Arial"/>
          <w:noProof/>
          <w:sz w:val="24"/>
          <w:szCs w:val="24"/>
        </w:rPr>
      </w:pPr>
      <w:r>
        <w:rPr>
          <w:rFonts w:ascii="Arial" w:eastAsia="Arial" w:hAnsi="Arial"/>
          <w:color w:val="000000"/>
          <w:sz w:val="24"/>
          <w:szCs w:val="24"/>
        </w:rPr>
        <w:fldChar w:fldCharType="begin" w:fldLock="1"/>
      </w:r>
      <w:r>
        <w:rPr>
          <w:rFonts w:ascii="Arial" w:eastAsia="Arial" w:hAnsi="Arial"/>
          <w:color w:val="000000"/>
          <w:sz w:val="24"/>
          <w:szCs w:val="24"/>
        </w:rPr>
        <w:instrText xml:space="preserve">ADDIN Mendeley Bibliography CSL_BIBLIOGRAPHY </w:instrText>
      </w:r>
      <w:r>
        <w:rPr>
          <w:rFonts w:ascii="Arial" w:eastAsia="Arial" w:hAnsi="Arial"/>
          <w:color w:val="000000"/>
          <w:sz w:val="24"/>
          <w:szCs w:val="24"/>
        </w:rPr>
        <w:fldChar w:fldCharType="separate"/>
      </w:r>
      <w:r w:rsidR="00C06199" w:rsidRPr="00C06199">
        <w:rPr>
          <w:rFonts w:ascii="Arial" w:hAnsi="Arial"/>
          <w:noProof/>
          <w:sz w:val="24"/>
          <w:szCs w:val="24"/>
        </w:rPr>
        <w:t xml:space="preserve">Al-Auwal, T. M. R., Amery, R., &amp; Green, I. (2024). Language Shift in Aceh: The Sociolinguistic Situation of Post-Conflict Society. </w:t>
      </w:r>
      <w:r w:rsidR="00C06199" w:rsidRPr="00C06199">
        <w:rPr>
          <w:rFonts w:ascii="Arial" w:hAnsi="Arial"/>
          <w:i/>
          <w:iCs/>
          <w:noProof/>
          <w:sz w:val="24"/>
          <w:szCs w:val="24"/>
        </w:rPr>
        <w:t xml:space="preserve">Studies in English Language and </w:t>
      </w:r>
      <w:r w:rsidR="00C06199" w:rsidRPr="00C06199">
        <w:rPr>
          <w:rFonts w:ascii="Arial" w:hAnsi="Arial"/>
          <w:i/>
          <w:iCs/>
          <w:noProof/>
          <w:sz w:val="24"/>
          <w:szCs w:val="24"/>
        </w:rPr>
        <w:lastRenderedPageBreak/>
        <w:t>Education</w:t>
      </w:r>
      <w:r w:rsidR="00C06199" w:rsidRPr="00C06199">
        <w:rPr>
          <w:rFonts w:ascii="Arial" w:hAnsi="Arial"/>
          <w:noProof/>
          <w:sz w:val="24"/>
          <w:szCs w:val="24"/>
        </w:rPr>
        <w:t xml:space="preserve">, </w:t>
      </w:r>
      <w:r w:rsidR="00C06199" w:rsidRPr="00C06199">
        <w:rPr>
          <w:rFonts w:ascii="Arial" w:hAnsi="Arial"/>
          <w:i/>
          <w:iCs/>
          <w:noProof/>
          <w:sz w:val="24"/>
          <w:szCs w:val="24"/>
        </w:rPr>
        <w:t>11</w:t>
      </w:r>
      <w:r w:rsidR="00C06199" w:rsidRPr="00C06199">
        <w:rPr>
          <w:rFonts w:ascii="Arial" w:hAnsi="Arial"/>
          <w:noProof/>
          <w:sz w:val="24"/>
          <w:szCs w:val="24"/>
        </w:rPr>
        <w:t xml:space="preserve">(3), 1748–1766. </w:t>
      </w:r>
    </w:p>
    <w:p w14:paraId="2041B126" w14:textId="198F3D68"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Almahdali, H., Arianto, T., Safii, M., Fauziah, A. F. D., Nugroho, A. Y., Syukri, F., Septriani, Zulhendri, &amp; Aziz, B. (2025). </w:t>
      </w:r>
      <w:r w:rsidRPr="00C06199">
        <w:rPr>
          <w:rFonts w:ascii="Arial" w:hAnsi="Arial"/>
          <w:i/>
          <w:iCs/>
          <w:noProof/>
          <w:sz w:val="24"/>
          <w:szCs w:val="24"/>
        </w:rPr>
        <w:t>Globalisasi dan Identitas Budaya</w:t>
      </w:r>
      <w:r w:rsidRPr="00C06199">
        <w:rPr>
          <w:rFonts w:ascii="Arial" w:hAnsi="Arial"/>
          <w:noProof/>
          <w:sz w:val="24"/>
          <w:szCs w:val="24"/>
        </w:rPr>
        <w:t xml:space="preserve">. </w:t>
      </w:r>
      <w:r w:rsidR="00A31FB0" w:rsidRPr="00A31FB0">
        <w:rPr>
          <w:rFonts w:ascii="Arial" w:hAnsi="Arial"/>
          <w:noProof/>
          <w:sz w:val="24"/>
          <w:szCs w:val="24"/>
        </w:rPr>
        <w:t>Sumatra Barat</w:t>
      </w:r>
      <w:r w:rsidR="00A31FB0">
        <w:rPr>
          <w:rFonts w:ascii="Arial" w:hAnsi="Arial"/>
          <w:noProof/>
          <w:sz w:val="24"/>
          <w:szCs w:val="24"/>
        </w:rPr>
        <w:t xml:space="preserve">: </w:t>
      </w:r>
      <w:r w:rsidRPr="00C06199">
        <w:rPr>
          <w:rFonts w:ascii="Arial" w:hAnsi="Arial"/>
          <w:noProof/>
          <w:sz w:val="24"/>
          <w:szCs w:val="24"/>
        </w:rPr>
        <w:t>Tri Edukasi Ilmiah.</w:t>
      </w:r>
    </w:p>
    <w:p w14:paraId="1335CBC2" w14:textId="2431A88E"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Aoulia, B. R. P., Okansyah, M. K., Jannah, G. R., Ulfia, R., &amp; Putri, D. A. (2024). Peran Bahasa Aceh dalam Mempertahankan Identitas Budaya di Era Globalisasi. </w:t>
      </w:r>
      <w:r w:rsidRPr="00C06199">
        <w:rPr>
          <w:rFonts w:ascii="Arial" w:hAnsi="Arial"/>
          <w:i/>
          <w:iCs/>
          <w:noProof/>
          <w:sz w:val="24"/>
          <w:szCs w:val="24"/>
        </w:rPr>
        <w:t>Jurnal Society: Pengamat Perubahan Sosial</w:t>
      </w:r>
      <w:r w:rsidRPr="00C06199">
        <w:rPr>
          <w:rFonts w:ascii="Arial" w:hAnsi="Arial"/>
          <w:noProof/>
          <w:sz w:val="24"/>
          <w:szCs w:val="24"/>
        </w:rPr>
        <w:t xml:space="preserve">, </w:t>
      </w:r>
      <w:r w:rsidRPr="00C06199">
        <w:rPr>
          <w:rFonts w:ascii="Arial" w:hAnsi="Arial"/>
          <w:i/>
          <w:iCs/>
          <w:noProof/>
          <w:sz w:val="24"/>
          <w:szCs w:val="24"/>
        </w:rPr>
        <w:t>4</w:t>
      </w:r>
      <w:r w:rsidRPr="00C06199">
        <w:rPr>
          <w:rFonts w:ascii="Arial" w:hAnsi="Arial"/>
          <w:noProof/>
          <w:sz w:val="24"/>
          <w:szCs w:val="24"/>
        </w:rPr>
        <w:t xml:space="preserve">(2), 85–97. </w:t>
      </w:r>
    </w:p>
    <w:p w14:paraId="11D699DC" w14:textId="733D2E77"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Arikunto, S. (2019). </w:t>
      </w:r>
      <w:r w:rsidRPr="00C06199">
        <w:rPr>
          <w:rFonts w:ascii="Arial" w:hAnsi="Arial"/>
          <w:i/>
          <w:iCs/>
          <w:noProof/>
          <w:sz w:val="24"/>
          <w:szCs w:val="24"/>
        </w:rPr>
        <w:t>Prosedur Penelitian Suatu Pendekatan Praktek</w:t>
      </w:r>
      <w:r w:rsidRPr="00C06199">
        <w:rPr>
          <w:rFonts w:ascii="Arial" w:hAnsi="Arial"/>
          <w:noProof/>
          <w:sz w:val="24"/>
          <w:szCs w:val="24"/>
        </w:rPr>
        <w:t xml:space="preserve">. </w:t>
      </w:r>
      <w:r w:rsidR="00DC2D97">
        <w:rPr>
          <w:rFonts w:ascii="Arial" w:hAnsi="Arial"/>
          <w:noProof/>
          <w:sz w:val="24"/>
          <w:szCs w:val="24"/>
        </w:rPr>
        <w:t xml:space="preserve">Jakarta: </w:t>
      </w:r>
      <w:r w:rsidRPr="00C06199">
        <w:rPr>
          <w:rFonts w:ascii="Arial" w:hAnsi="Arial"/>
          <w:noProof/>
          <w:sz w:val="24"/>
          <w:szCs w:val="24"/>
        </w:rPr>
        <w:t>Rineka Cipta.</w:t>
      </w:r>
    </w:p>
    <w:p w14:paraId="70D9523A" w14:textId="0D2C8451"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Austin, P. K., &amp; Sallabank, J. (2011). </w:t>
      </w:r>
      <w:r w:rsidRPr="00C06199">
        <w:rPr>
          <w:rFonts w:ascii="Arial" w:hAnsi="Arial"/>
          <w:i/>
          <w:iCs/>
          <w:noProof/>
          <w:sz w:val="24"/>
          <w:szCs w:val="24"/>
        </w:rPr>
        <w:t>The Cambridge Handbook of Endangered Languages</w:t>
      </w:r>
      <w:r w:rsidRPr="00C06199">
        <w:rPr>
          <w:rFonts w:ascii="Arial" w:hAnsi="Arial"/>
          <w:noProof/>
          <w:sz w:val="24"/>
          <w:szCs w:val="24"/>
        </w:rPr>
        <w:t xml:space="preserve">. </w:t>
      </w:r>
      <w:r w:rsidR="00DC2D97">
        <w:rPr>
          <w:rFonts w:ascii="Arial" w:hAnsi="Arial"/>
          <w:noProof/>
          <w:sz w:val="24"/>
          <w:szCs w:val="24"/>
        </w:rPr>
        <w:t xml:space="preserve">Cambridge: </w:t>
      </w:r>
      <w:r w:rsidRPr="00C06199">
        <w:rPr>
          <w:rFonts w:ascii="Arial" w:hAnsi="Arial"/>
          <w:noProof/>
          <w:sz w:val="24"/>
          <w:szCs w:val="24"/>
        </w:rPr>
        <w:t>Cambridge University Press.</w:t>
      </w:r>
    </w:p>
    <w:p w14:paraId="5C347BF2" w14:textId="393C2AA1"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Bustan, F. (2025). </w:t>
      </w:r>
      <w:r w:rsidRPr="00C06199">
        <w:rPr>
          <w:rFonts w:ascii="Arial" w:hAnsi="Arial"/>
          <w:i/>
          <w:iCs/>
          <w:noProof/>
          <w:sz w:val="24"/>
          <w:szCs w:val="24"/>
        </w:rPr>
        <w:t>Mozaik Kearifan Lokal Warisan Leluhur Orang Manggarai</w:t>
      </w:r>
      <w:r w:rsidRPr="00C06199">
        <w:rPr>
          <w:rFonts w:ascii="Arial" w:hAnsi="Arial"/>
          <w:noProof/>
          <w:sz w:val="24"/>
          <w:szCs w:val="24"/>
        </w:rPr>
        <w:t xml:space="preserve">. </w:t>
      </w:r>
      <w:r w:rsidR="00DC2D97">
        <w:rPr>
          <w:rFonts w:ascii="Arial" w:hAnsi="Arial"/>
          <w:noProof/>
          <w:sz w:val="24"/>
          <w:szCs w:val="24"/>
        </w:rPr>
        <w:t>Y</w:t>
      </w:r>
      <w:r w:rsidR="00DC2D97" w:rsidRPr="00DC2D97">
        <w:rPr>
          <w:rFonts w:ascii="Arial" w:hAnsi="Arial"/>
          <w:noProof/>
          <w:sz w:val="24"/>
          <w:szCs w:val="24"/>
        </w:rPr>
        <w:t>ogyakarta</w:t>
      </w:r>
      <w:r w:rsidR="00DC2D97">
        <w:rPr>
          <w:rFonts w:ascii="Arial" w:hAnsi="Arial"/>
          <w:noProof/>
          <w:sz w:val="24"/>
          <w:szCs w:val="24"/>
        </w:rPr>
        <w:t xml:space="preserve">: </w:t>
      </w:r>
      <w:r w:rsidRPr="00C06199">
        <w:rPr>
          <w:rFonts w:ascii="Arial" w:hAnsi="Arial"/>
          <w:noProof/>
          <w:sz w:val="24"/>
          <w:szCs w:val="24"/>
        </w:rPr>
        <w:t>Jejak Pustaka.</w:t>
      </w:r>
    </w:p>
    <w:p w14:paraId="6483DCF0" w14:textId="564A0C69"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Chaer, H., Jafar, S., Intiana, S. R. H., R, J. R. P., &amp; Setiawan, I. (2024). Pengajaran Bahasa Berdasarkan Teori Aktivitas Budaya Engeström: Integrasi Konteks Budaya dalam Pembelajaran Bahasa. </w:t>
      </w:r>
      <w:r w:rsidRPr="00C06199">
        <w:rPr>
          <w:rFonts w:ascii="Arial" w:hAnsi="Arial"/>
          <w:i/>
          <w:iCs/>
          <w:noProof/>
          <w:sz w:val="24"/>
          <w:szCs w:val="24"/>
        </w:rPr>
        <w:t>Jurnal Hu</w:t>
      </w:r>
      <w:r w:rsidR="00DC2D97">
        <w:rPr>
          <w:rFonts w:ascii="Arial" w:hAnsi="Arial"/>
          <w:i/>
          <w:iCs/>
          <w:noProof/>
          <w:sz w:val="24"/>
          <w:szCs w:val="24"/>
        </w:rPr>
        <w:t>manitas: Katalisator Perubahan d</w:t>
      </w:r>
      <w:r w:rsidRPr="00C06199">
        <w:rPr>
          <w:rFonts w:ascii="Arial" w:hAnsi="Arial"/>
          <w:i/>
          <w:iCs/>
          <w:noProof/>
          <w:sz w:val="24"/>
          <w:szCs w:val="24"/>
        </w:rPr>
        <w:t>an Inovator Pendidikan</w:t>
      </w:r>
      <w:r w:rsidRPr="00C06199">
        <w:rPr>
          <w:rFonts w:ascii="Arial" w:hAnsi="Arial"/>
          <w:noProof/>
          <w:sz w:val="24"/>
          <w:szCs w:val="24"/>
        </w:rPr>
        <w:t xml:space="preserve">, </w:t>
      </w:r>
      <w:r w:rsidRPr="00C06199">
        <w:rPr>
          <w:rFonts w:ascii="Arial" w:hAnsi="Arial"/>
          <w:i/>
          <w:iCs/>
          <w:noProof/>
          <w:sz w:val="24"/>
          <w:szCs w:val="24"/>
        </w:rPr>
        <w:t>10</w:t>
      </w:r>
      <w:r w:rsidRPr="00C06199">
        <w:rPr>
          <w:rFonts w:ascii="Arial" w:hAnsi="Arial"/>
          <w:noProof/>
          <w:sz w:val="24"/>
          <w:szCs w:val="24"/>
        </w:rPr>
        <w:t xml:space="preserve">(2), 235–254. </w:t>
      </w:r>
    </w:p>
    <w:p w14:paraId="31BFBDDA" w14:textId="0126271C"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Dewi, R., Putri, D. A., Fauziyah Fauziyah, Nurelisah, S., &amp; Amaliah, V. D. (2025). Warisan Budaya Aceh: Tradisi, Seni, dan Identitas Lokal. </w:t>
      </w:r>
      <w:r w:rsidRPr="00C06199">
        <w:rPr>
          <w:rFonts w:ascii="Arial" w:hAnsi="Arial"/>
          <w:i/>
          <w:iCs/>
          <w:noProof/>
          <w:sz w:val="24"/>
          <w:szCs w:val="24"/>
        </w:rPr>
        <w:t>Aksi Nyata </w:t>
      </w:r>
      <w:r w:rsidR="00DC2D97">
        <w:rPr>
          <w:rFonts w:ascii="Arial" w:hAnsi="Arial"/>
          <w:i/>
          <w:iCs/>
          <w:noProof/>
          <w:sz w:val="24"/>
          <w:szCs w:val="24"/>
        </w:rPr>
        <w:t>: Jurnal Pengabdian Sosial d</w:t>
      </w:r>
      <w:r w:rsidRPr="00C06199">
        <w:rPr>
          <w:rFonts w:ascii="Arial" w:hAnsi="Arial"/>
          <w:i/>
          <w:iCs/>
          <w:noProof/>
          <w:sz w:val="24"/>
          <w:szCs w:val="24"/>
        </w:rPr>
        <w:t>an Kemanusiaan</w:t>
      </w:r>
      <w:r w:rsidRPr="00C06199">
        <w:rPr>
          <w:rFonts w:ascii="Arial" w:hAnsi="Arial"/>
          <w:noProof/>
          <w:sz w:val="24"/>
          <w:szCs w:val="24"/>
        </w:rPr>
        <w:t xml:space="preserve">, </w:t>
      </w:r>
      <w:r w:rsidRPr="00C06199">
        <w:rPr>
          <w:rFonts w:ascii="Arial" w:hAnsi="Arial"/>
          <w:i/>
          <w:iCs/>
          <w:noProof/>
          <w:sz w:val="24"/>
          <w:szCs w:val="24"/>
        </w:rPr>
        <w:t>2</w:t>
      </w:r>
      <w:r w:rsidRPr="00C06199">
        <w:rPr>
          <w:rFonts w:ascii="Arial" w:hAnsi="Arial"/>
          <w:noProof/>
          <w:sz w:val="24"/>
          <w:szCs w:val="24"/>
        </w:rPr>
        <w:t xml:space="preserve">(3), 51–67. </w:t>
      </w:r>
    </w:p>
    <w:p w14:paraId="23E325CB" w14:textId="77777777"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Fajria, N., Sari, S. M., Kasmini, L., &amp; Syarfuni. (2024). Peran Generasi Muda dalam Melestarikan Tradisi dan Bahasa Aceh. </w:t>
      </w:r>
      <w:r w:rsidRPr="00C06199">
        <w:rPr>
          <w:rFonts w:ascii="Arial" w:hAnsi="Arial"/>
          <w:i/>
          <w:iCs/>
          <w:noProof/>
          <w:sz w:val="24"/>
          <w:szCs w:val="24"/>
        </w:rPr>
        <w:t>Seminar Nasional Pendidikan, Teknologi, Dan Kesehatan</w:t>
      </w:r>
      <w:r w:rsidRPr="00C06199">
        <w:rPr>
          <w:rFonts w:ascii="Arial" w:hAnsi="Arial"/>
          <w:noProof/>
          <w:sz w:val="24"/>
          <w:szCs w:val="24"/>
        </w:rPr>
        <w:t>, 75–80.</w:t>
      </w:r>
    </w:p>
    <w:p w14:paraId="5C2DAF2A" w14:textId="190EFBD9"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Febrianingrum, L., Pratama, R. E. S., Kurniasih, E., Meisuri, Irawati, T., Latifah, N., Arianto, T., Susanto, D. A., Ratnasari, R., Putra, I. N. T. D., &amp; Nirwana. (2024). </w:t>
      </w:r>
      <w:r w:rsidRPr="00C06199">
        <w:rPr>
          <w:rFonts w:ascii="Arial" w:hAnsi="Arial"/>
          <w:i/>
          <w:iCs/>
          <w:noProof/>
          <w:sz w:val="24"/>
          <w:szCs w:val="24"/>
        </w:rPr>
        <w:t>Linguistik Terapan Berbasis Digital</w:t>
      </w:r>
      <w:r w:rsidRPr="00C06199">
        <w:rPr>
          <w:rFonts w:ascii="Arial" w:hAnsi="Arial"/>
          <w:noProof/>
          <w:sz w:val="24"/>
          <w:szCs w:val="24"/>
        </w:rPr>
        <w:t xml:space="preserve">. </w:t>
      </w:r>
      <w:r w:rsidR="00DC2D97" w:rsidRPr="00DC2D97">
        <w:rPr>
          <w:rFonts w:ascii="Arial" w:hAnsi="Arial"/>
          <w:noProof/>
          <w:sz w:val="24"/>
          <w:szCs w:val="24"/>
        </w:rPr>
        <w:t>Padang</w:t>
      </w:r>
      <w:r w:rsidR="00DC2D97">
        <w:rPr>
          <w:rFonts w:ascii="Arial" w:hAnsi="Arial"/>
          <w:noProof/>
          <w:sz w:val="24"/>
          <w:szCs w:val="24"/>
        </w:rPr>
        <w:t xml:space="preserve">: </w:t>
      </w:r>
      <w:r w:rsidRPr="00C06199">
        <w:rPr>
          <w:rFonts w:ascii="Arial" w:hAnsi="Arial"/>
          <w:noProof/>
          <w:sz w:val="24"/>
          <w:szCs w:val="24"/>
        </w:rPr>
        <w:t>Gita Lentera.</w:t>
      </w:r>
    </w:p>
    <w:p w14:paraId="5FA5D6F7" w14:textId="70EA14EC"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Handoko, Y., Wijaya, H. A., &amp; Lestari, A. (2024). </w:t>
      </w:r>
      <w:r w:rsidRPr="00C06199">
        <w:rPr>
          <w:rFonts w:ascii="Arial" w:hAnsi="Arial"/>
          <w:i/>
          <w:iCs/>
          <w:noProof/>
          <w:sz w:val="24"/>
          <w:szCs w:val="24"/>
        </w:rPr>
        <w:t>Metode Penelitian Kualitatif Panduan Praktis untuk Penelitian Administrasi Pendidikan</w:t>
      </w:r>
      <w:r w:rsidRPr="00C06199">
        <w:rPr>
          <w:rFonts w:ascii="Arial" w:hAnsi="Arial"/>
          <w:noProof/>
          <w:sz w:val="24"/>
          <w:szCs w:val="24"/>
        </w:rPr>
        <w:t xml:space="preserve">. </w:t>
      </w:r>
      <w:r w:rsidR="00DC2D97" w:rsidRPr="00DC2D97">
        <w:rPr>
          <w:rFonts w:ascii="Arial" w:hAnsi="Arial"/>
          <w:noProof/>
          <w:sz w:val="24"/>
          <w:szCs w:val="24"/>
        </w:rPr>
        <w:t>Jambi</w:t>
      </w:r>
      <w:r w:rsidR="00DC2D97">
        <w:rPr>
          <w:rFonts w:ascii="Arial" w:hAnsi="Arial"/>
          <w:noProof/>
          <w:sz w:val="24"/>
          <w:szCs w:val="24"/>
        </w:rPr>
        <w:t xml:space="preserve">: </w:t>
      </w:r>
      <w:r w:rsidRPr="00C06199">
        <w:rPr>
          <w:rFonts w:ascii="Arial" w:hAnsi="Arial"/>
          <w:noProof/>
          <w:sz w:val="24"/>
          <w:szCs w:val="24"/>
        </w:rPr>
        <w:t>Sonpedia Publishing Indonesia.</w:t>
      </w:r>
    </w:p>
    <w:p w14:paraId="7834B378" w14:textId="5D30AE99"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Jayadi, M. S., Wahyudin, D., &amp; Suriani, E. (2024). Jejak Sejarah Linguistik dalam Perkembangan Ilmu Bahasa : Studi Tokoh-Tokoh Linguistik Terkemuka dan Temuan. </w:t>
      </w:r>
      <w:r w:rsidRPr="00C06199">
        <w:rPr>
          <w:rFonts w:ascii="Arial" w:hAnsi="Arial"/>
          <w:i/>
          <w:iCs/>
          <w:noProof/>
          <w:sz w:val="24"/>
          <w:szCs w:val="24"/>
        </w:rPr>
        <w:t>SOCIAL : Jurnal Inovasi Pendidikan IPS</w:t>
      </w:r>
      <w:r w:rsidRPr="00C06199">
        <w:rPr>
          <w:rFonts w:ascii="Arial" w:hAnsi="Arial"/>
          <w:noProof/>
          <w:sz w:val="24"/>
          <w:szCs w:val="24"/>
        </w:rPr>
        <w:t xml:space="preserve">, </w:t>
      </w:r>
      <w:r w:rsidRPr="00C06199">
        <w:rPr>
          <w:rFonts w:ascii="Arial" w:hAnsi="Arial"/>
          <w:i/>
          <w:iCs/>
          <w:noProof/>
          <w:sz w:val="24"/>
          <w:szCs w:val="24"/>
        </w:rPr>
        <w:t>4</w:t>
      </w:r>
      <w:r w:rsidRPr="00C06199">
        <w:rPr>
          <w:rFonts w:ascii="Arial" w:hAnsi="Arial"/>
          <w:noProof/>
          <w:sz w:val="24"/>
          <w:szCs w:val="24"/>
        </w:rPr>
        <w:t xml:space="preserve">(4), 558–573. </w:t>
      </w:r>
    </w:p>
    <w:p w14:paraId="18D5F875" w14:textId="2FA70EA8"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Mustira, S., &amp; Wiryany, D. (2025). Komunikasi Kearifan Lokal Peusijuk sebagai Identitas dan Citra Budaya Masyarakat Aceh. </w:t>
      </w:r>
      <w:r w:rsidRPr="00C06199">
        <w:rPr>
          <w:rFonts w:ascii="Arial" w:hAnsi="Arial"/>
          <w:i/>
          <w:iCs/>
          <w:noProof/>
          <w:sz w:val="24"/>
          <w:szCs w:val="24"/>
        </w:rPr>
        <w:t>Jurnal Lensa Mutiara Komunikasi</w:t>
      </w:r>
      <w:r w:rsidRPr="00C06199">
        <w:rPr>
          <w:rFonts w:ascii="Arial" w:hAnsi="Arial"/>
          <w:noProof/>
          <w:sz w:val="24"/>
          <w:szCs w:val="24"/>
        </w:rPr>
        <w:t xml:space="preserve">, </w:t>
      </w:r>
      <w:r w:rsidRPr="00C06199">
        <w:rPr>
          <w:rFonts w:ascii="Arial" w:hAnsi="Arial"/>
          <w:i/>
          <w:iCs/>
          <w:noProof/>
          <w:sz w:val="24"/>
          <w:szCs w:val="24"/>
        </w:rPr>
        <w:t>9</w:t>
      </w:r>
      <w:r w:rsidRPr="00C06199">
        <w:rPr>
          <w:rFonts w:ascii="Arial" w:hAnsi="Arial"/>
          <w:noProof/>
          <w:sz w:val="24"/>
          <w:szCs w:val="24"/>
        </w:rPr>
        <w:t xml:space="preserve">(1), 51–68. </w:t>
      </w:r>
    </w:p>
    <w:p w14:paraId="63A96FB4" w14:textId="36EA0C2A"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Qomaruddin, Q., &amp; Sa’diyah, H. (2024). Kajian Teoritis tentang Teknik Analisis Data dalam Penelitian Kualitatif: Perspektif Spradley, Miles dan Huberman. </w:t>
      </w:r>
      <w:r w:rsidRPr="00C06199">
        <w:rPr>
          <w:rFonts w:ascii="Arial" w:hAnsi="Arial"/>
          <w:i/>
          <w:iCs/>
          <w:noProof/>
          <w:sz w:val="24"/>
          <w:szCs w:val="24"/>
        </w:rPr>
        <w:t>Journal of Management, Accounting, and Administration</w:t>
      </w:r>
      <w:r w:rsidRPr="00C06199">
        <w:rPr>
          <w:rFonts w:ascii="Arial" w:hAnsi="Arial"/>
          <w:noProof/>
          <w:sz w:val="24"/>
          <w:szCs w:val="24"/>
        </w:rPr>
        <w:t xml:space="preserve">, </w:t>
      </w:r>
      <w:r w:rsidRPr="00C06199">
        <w:rPr>
          <w:rFonts w:ascii="Arial" w:hAnsi="Arial"/>
          <w:i/>
          <w:iCs/>
          <w:noProof/>
          <w:sz w:val="24"/>
          <w:szCs w:val="24"/>
        </w:rPr>
        <w:t>1</w:t>
      </w:r>
      <w:r w:rsidRPr="00C06199">
        <w:rPr>
          <w:rFonts w:ascii="Arial" w:hAnsi="Arial"/>
          <w:noProof/>
          <w:sz w:val="24"/>
          <w:szCs w:val="24"/>
        </w:rPr>
        <w:t xml:space="preserve">(2), 77–84. </w:t>
      </w:r>
    </w:p>
    <w:p w14:paraId="762F2600" w14:textId="4BE16586"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Rahima, A. (2024). Revitalisasi Bahasa Daerah Hampir Punah sebagai Dokumentasi Bahasa. </w:t>
      </w:r>
      <w:r w:rsidRPr="00C06199">
        <w:rPr>
          <w:rFonts w:ascii="Arial" w:hAnsi="Arial"/>
          <w:i/>
          <w:iCs/>
          <w:noProof/>
          <w:sz w:val="24"/>
          <w:szCs w:val="24"/>
        </w:rPr>
        <w:t>Jurnal Pengabdian Deli Sumatera</w:t>
      </w:r>
      <w:r w:rsidRPr="00C06199">
        <w:rPr>
          <w:rFonts w:ascii="Arial" w:hAnsi="Arial"/>
          <w:noProof/>
          <w:sz w:val="24"/>
          <w:szCs w:val="24"/>
        </w:rPr>
        <w:t xml:space="preserve">, </w:t>
      </w:r>
      <w:r w:rsidRPr="00C06199">
        <w:rPr>
          <w:rFonts w:ascii="Arial" w:hAnsi="Arial"/>
          <w:i/>
          <w:iCs/>
          <w:noProof/>
          <w:sz w:val="24"/>
          <w:szCs w:val="24"/>
        </w:rPr>
        <w:t>3</w:t>
      </w:r>
      <w:r w:rsidRPr="00C06199">
        <w:rPr>
          <w:rFonts w:ascii="Arial" w:hAnsi="Arial"/>
          <w:noProof/>
          <w:sz w:val="24"/>
          <w:szCs w:val="24"/>
        </w:rPr>
        <w:t xml:space="preserve">(1), 56–61. </w:t>
      </w:r>
    </w:p>
    <w:p w14:paraId="09D1D77F" w14:textId="21009D59"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Sari, I. P., Insani, N. N., &amp; Ridha, M. R. (2025). Ancaman Pergeseran Bahasa Daerah dan Dampaknya terhadap Keberlanjutan Warisan Budaya di Era Global. </w:t>
      </w:r>
      <w:r w:rsidRPr="00C06199">
        <w:rPr>
          <w:rFonts w:ascii="Arial" w:hAnsi="Arial"/>
          <w:i/>
          <w:iCs/>
          <w:noProof/>
          <w:sz w:val="24"/>
          <w:szCs w:val="24"/>
        </w:rPr>
        <w:t>Jurnal Penelitian Nusantara</w:t>
      </w:r>
      <w:r w:rsidRPr="00C06199">
        <w:rPr>
          <w:rFonts w:ascii="Arial" w:hAnsi="Arial"/>
          <w:noProof/>
          <w:sz w:val="24"/>
          <w:szCs w:val="24"/>
        </w:rPr>
        <w:t xml:space="preserve">, </w:t>
      </w:r>
      <w:r w:rsidRPr="00C06199">
        <w:rPr>
          <w:rFonts w:ascii="Arial" w:hAnsi="Arial"/>
          <w:i/>
          <w:iCs/>
          <w:noProof/>
          <w:sz w:val="24"/>
          <w:szCs w:val="24"/>
        </w:rPr>
        <w:t>1</w:t>
      </w:r>
      <w:r w:rsidRPr="00C06199">
        <w:rPr>
          <w:rFonts w:ascii="Arial" w:hAnsi="Arial"/>
          <w:noProof/>
          <w:sz w:val="24"/>
          <w:szCs w:val="24"/>
        </w:rPr>
        <w:t xml:space="preserve">(5), 91–96. </w:t>
      </w:r>
    </w:p>
    <w:p w14:paraId="5244E29A" w14:textId="13C40086"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Sugiyono. (2017). </w:t>
      </w:r>
      <w:r w:rsidRPr="00C06199">
        <w:rPr>
          <w:rFonts w:ascii="Arial" w:hAnsi="Arial"/>
          <w:i/>
          <w:iCs/>
          <w:noProof/>
          <w:sz w:val="24"/>
          <w:szCs w:val="24"/>
        </w:rPr>
        <w:t>Metode Penelitian Pendidikan</w:t>
      </w:r>
      <w:r w:rsidR="00DC566E">
        <w:rPr>
          <w:rFonts w:ascii="Arial" w:hAnsi="Arial"/>
          <w:noProof/>
          <w:sz w:val="24"/>
          <w:szCs w:val="24"/>
        </w:rPr>
        <w:t>.</w:t>
      </w:r>
      <w:r w:rsidRPr="00C06199">
        <w:rPr>
          <w:rFonts w:ascii="Arial" w:hAnsi="Arial"/>
          <w:noProof/>
          <w:sz w:val="24"/>
          <w:szCs w:val="24"/>
        </w:rPr>
        <w:t xml:space="preserve"> </w:t>
      </w:r>
      <w:r w:rsidR="00DC566E">
        <w:rPr>
          <w:rFonts w:ascii="Arial" w:hAnsi="Arial"/>
          <w:noProof/>
          <w:sz w:val="24"/>
          <w:szCs w:val="24"/>
        </w:rPr>
        <w:t xml:space="preserve">Bandung: </w:t>
      </w:r>
      <w:r w:rsidRPr="00C06199">
        <w:rPr>
          <w:rFonts w:ascii="Arial" w:hAnsi="Arial"/>
          <w:noProof/>
          <w:sz w:val="24"/>
          <w:szCs w:val="24"/>
        </w:rPr>
        <w:t>Alfabeta.</w:t>
      </w:r>
    </w:p>
    <w:p w14:paraId="37B60204" w14:textId="4FF54B55"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Suriani, N., Risnita, &amp; Jailani, M. S. (2023). Konsep Populasi dan Sampling Serta</w:t>
      </w:r>
      <w:r w:rsidR="00DC566E">
        <w:rPr>
          <w:rFonts w:ascii="Arial" w:hAnsi="Arial"/>
          <w:noProof/>
          <w:sz w:val="24"/>
          <w:szCs w:val="24"/>
        </w:rPr>
        <w:t xml:space="preserve"> Pemilihan Partisipan Ditinjau d</w:t>
      </w:r>
      <w:r w:rsidRPr="00C06199">
        <w:rPr>
          <w:rFonts w:ascii="Arial" w:hAnsi="Arial"/>
          <w:noProof/>
          <w:sz w:val="24"/>
          <w:szCs w:val="24"/>
        </w:rPr>
        <w:t xml:space="preserve">ari Penelitian Ilmiah Pendidikan. </w:t>
      </w:r>
      <w:r w:rsidRPr="00C06199">
        <w:rPr>
          <w:rFonts w:ascii="Arial" w:hAnsi="Arial"/>
          <w:i/>
          <w:iCs/>
          <w:noProof/>
          <w:sz w:val="24"/>
          <w:szCs w:val="24"/>
        </w:rPr>
        <w:t>Jurnal IHSAN : Jurnal Pendidikan Islam</w:t>
      </w:r>
      <w:r w:rsidRPr="00C06199">
        <w:rPr>
          <w:rFonts w:ascii="Arial" w:hAnsi="Arial"/>
          <w:noProof/>
          <w:sz w:val="24"/>
          <w:szCs w:val="24"/>
        </w:rPr>
        <w:t xml:space="preserve">, </w:t>
      </w:r>
      <w:r w:rsidRPr="00C06199">
        <w:rPr>
          <w:rFonts w:ascii="Arial" w:hAnsi="Arial"/>
          <w:i/>
          <w:iCs/>
          <w:noProof/>
          <w:sz w:val="24"/>
          <w:szCs w:val="24"/>
        </w:rPr>
        <w:t>1</w:t>
      </w:r>
      <w:r w:rsidRPr="00C06199">
        <w:rPr>
          <w:rFonts w:ascii="Arial" w:hAnsi="Arial"/>
          <w:noProof/>
          <w:sz w:val="24"/>
          <w:szCs w:val="24"/>
        </w:rPr>
        <w:t xml:space="preserve">(2), 24–36. </w:t>
      </w:r>
    </w:p>
    <w:p w14:paraId="5C7825A6" w14:textId="377A7E03"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szCs w:val="24"/>
        </w:rPr>
      </w:pPr>
      <w:r w:rsidRPr="00C06199">
        <w:rPr>
          <w:rFonts w:ascii="Arial" w:hAnsi="Arial"/>
          <w:noProof/>
          <w:sz w:val="24"/>
          <w:szCs w:val="24"/>
        </w:rPr>
        <w:t xml:space="preserve">Yunidar. (2025). </w:t>
      </w:r>
      <w:r w:rsidRPr="00C06199">
        <w:rPr>
          <w:rFonts w:ascii="Arial" w:hAnsi="Arial"/>
          <w:i/>
          <w:iCs/>
          <w:noProof/>
          <w:sz w:val="24"/>
          <w:szCs w:val="24"/>
        </w:rPr>
        <w:t>Bahasa, Budaya, dan Masyarakat: Perspektif Sosiolinguistik</w:t>
      </w:r>
      <w:r w:rsidRPr="00C06199">
        <w:rPr>
          <w:rFonts w:ascii="Arial" w:hAnsi="Arial"/>
          <w:noProof/>
          <w:sz w:val="24"/>
          <w:szCs w:val="24"/>
        </w:rPr>
        <w:t xml:space="preserve">. </w:t>
      </w:r>
      <w:r w:rsidR="00DC566E">
        <w:rPr>
          <w:rFonts w:ascii="Arial" w:hAnsi="Arial"/>
          <w:noProof/>
          <w:sz w:val="24"/>
          <w:szCs w:val="24"/>
        </w:rPr>
        <w:t xml:space="preserve">Bandung: </w:t>
      </w:r>
      <w:r w:rsidRPr="00C06199">
        <w:rPr>
          <w:rFonts w:ascii="Arial" w:hAnsi="Arial"/>
          <w:noProof/>
          <w:sz w:val="24"/>
          <w:szCs w:val="24"/>
        </w:rPr>
        <w:t>Kaizen Media Publishing.</w:t>
      </w:r>
    </w:p>
    <w:p w14:paraId="0849351D" w14:textId="7140FED8" w:rsidR="00C06199" w:rsidRPr="00C06199" w:rsidRDefault="00C06199" w:rsidP="00DC566E">
      <w:pPr>
        <w:widowControl w:val="0"/>
        <w:autoSpaceDE w:val="0"/>
        <w:autoSpaceDN w:val="0"/>
        <w:adjustRightInd w:val="0"/>
        <w:spacing w:after="0" w:line="240" w:lineRule="auto"/>
        <w:ind w:left="480" w:hanging="480"/>
        <w:jc w:val="both"/>
        <w:rPr>
          <w:rFonts w:ascii="Arial" w:hAnsi="Arial"/>
          <w:noProof/>
          <w:sz w:val="24"/>
        </w:rPr>
      </w:pPr>
      <w:r w:rsidRPr="00C06199">
        <w:rPr>
          <w:rFonts w:ascii="Arial" w:hAnsi="Arial"/>
          <w:noProof/>
          <w:sz w:val="24"/>
          <w:szCs w:val="24"/>
        </w:rPr>
        <w:t xml:space="preserve">Zamhari, A., Pramudani, A., Anisa, R., Rahmayanti, L., Gultom, E. C., &amp; Asmare, N. (2025). Perubahan Bahasa dan Budaya di Kalangan Generasi Muda Akibat Adanya Modernisasi. </w:t>
      </w:r>
      <w:r w:rsidRPr="00C06199">
        <w:rPr>
          <w:rFonts w:ascii="Arial" w:hAnsi="Arial"/>
          <w:i/>
          <w:iCs/>
          <w:noProof/>
          <w:sz w:val="24"/>
          <w:szCs w:val="24"/>
        </w:rPr>
        <w:t>Jurnal Ilmiah Pendidikan Dasar</w:t>
      </w:r>
      <w:r w:rsidRPr="00C06199">
        <w:rPr>
          <w:rFonts w:ascii="Arial" w:hAnsi="Arial"/>
          <w:noProof/>
          <w:sz w:val="24"/>
          <w:szCs w:val="24"/>
        </w:rPr>
        <w:t xml:space="preserve">, </w:t>
      </w:r>
      <w:r w:rsidRPr="00C06199">
        <w:rPr>
          <w:rFonts w:ascii="Arial" w:hAnsi="Arial"/>
          <w:i/>
          <w:iCs/>
          <w:noProof/>
          <w:sz w:val="24"/>
          <w:szCs w:val="24"/>
        </w:rPr>
        <w:t>5</w:t>
      </w:r>
      <w:r w:rsidRPr="00C06199">
        <w:rPr>
          <w:rFonts w:ascii="Arial" w:hAnsi="Arial"/>
          <w:noProof/>
          <w:sz w:val="24"/>
          <w:szCs w:val="24"/>
        </w:rPr>
        <w:t>(2), 867–874. 5</w:t>
      </w:r>
    </w:p>
    <w:p w14:paraId="525C68CF" w14:textId="343A23A2" w:rsidR="00DD33BA" w:rsidRPr="00270BA3" w:rsidRDefault="00FA0F8B" w:rsidP="007F4BD7">
      <w:pPr>
        <w:widowControl w:val="0"/>
        <w:autoSpaceDE w:val="0"/>
        <w:autoSpaceDN w:val="0"/>
        <w:adjustRightInd w:val="0"/>
        <w:spacing w:after="0" w:line="240" w:lineRule="auto"/>
        <w:jc w:val="both"/>
        <w:rPr>
          <w:rFonts w:ascii="Arial" w:eastAsia="Arial" w:hAnsi="Arial"/>
          <w:color w:val="000000"/>
          <w:sz w:val="24"/>
          <w:szCs w:val="24"/>
        </w:rPr>
      </w:pPr>
      <w:r>
        <w:rPr>
          <w:rFonts w:ascii="Arial" w:eastAsia="Arial" w:hAnsi="Arial"/>
          <w:color w:val="000000"/>
          <w:sz w:val="24"/>
          <w:szCs w:val="24"/>
        </w:rPr>
        <w:fldChar w:fldCharType="end"/>
      </w:r>
    </w:p>
    <w:sectPr w:rsidR="00DD33BA" w:rsidRPr="00270BA3">
      <w:type w:val="continuous"/>
      <w:pgSz w:w="11906" w:h="16838"/>
      <w:pgMar w:top="1077" w:right="1077" w:bottom="1077"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0F7E0" w14:textId="77777777" w:rsidR="00F8799F" w:rsidRDefault="00F8799F">
      <w:pPr>
        <w:spacing w:after="0" w:line="240" w:lineRule="auto"/>
      </w:pPr>
      <w:r>
        <w:separator/>
      </w:r>
    </w:p>
  </w:endnote>
  <w:endnote w:type="continuationSeparator" w:id="0">
    <w:p w14:paraId="05A15E5D" w14:textId="77777777" w:rsidR="00F8799F" w:rsidRDefault="00F87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2" w:fontKey="{B40BD965-2868-9847-B4AD-BEEB36DE1B12}"/>
    <w:embedBold r:id="rId3" w:fontKey="{B83E3420-5871-3D41-A42F-28422E2163DC}"/>
    <w:embedItalic r:id="rId4" w:fontKey="{7AE21584-76FC-0843-A5CA-5C1AB7027F37}"/>
  </w:font>
  <w:font w:name="Calibri">
    <w:panose1 w:val="020F0502020204030204"/>
    <w:charset w:val="00"/>
    <w:family w:val="swiss"/>
    <w:pitch w:val="variable"/>
    <w:sig w:usb0="E4002EFF" w:usb1="C200247B" w:usb2="00000009" w:usb3="00000000" w:csb0="000001FF" w:csb1="00000000"/>
    <w:embedRegular r:id="rId5" w:fontKey="{087B304D-EBC1-1849-BB2C-421AA44F9008}"/>
    <w:embedBold r:id="rId6" w:fontKey="{144F4B6C-23CA-5E4D-9A17-21B80ECEA580}"/>
    <w:embedItalic r:id="rId7" w:fontKey="{BB782F71-14D9-304C-95B3-76B8EAAED848}"/>
  </w:font>
  <w:font w:name="Arial">
    <w:panose1 w:val="020B0604020202020204"/>
    <w:charset w:val="00"/>
    <w:family w:val="swiss"/>
    <w:pitch w:val="variable"/>
    <w:sig w:usb0="E0002EFF" w:usb1="C000785B" w:usb2="00000009" w:usb3="00000000" w:csb0="000001FF" w:csb1="00000000"/>
    <w:embedRegular r:id="rId8" w:fontKey="{818660B0-9312-554F-84BF-95940EF471EF}"/>
    <w:embedBold r:id="rId9" w:fontKey="{E9963C21-B6A6-DC4D-A469-EE9FE6E53332}"/>
    <w:embedItalic r:id="rId10" w:fontKey="{B3BB2E8E-AC65-3B45-939C-2159BE41254E}"/>
    <w:embedBoldItalic r:id="rId11" w:fontKey="{293401A3-73DC-254D-9CC7-EC3C212A2F74}"/>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embedRegular r:id="rId12" w:fontKey="{C135DFC2-6A01-E54E-8632-46E8AA9284E9}"/>
  </w:font>
  <w:font w:name="Trebuchet MS">
    <w:panose1 w:val="020B0603020202020204"/>
    <w:charset w:val="00"/>
    <w:family w:val="swiss"/>
    <w:pitch w:val="variable"/>
    <w:sig w:usb0="00000687" w:usb1="00000000" w:usb2="00000000" w:usb3="00000000" w:csb0="0000009F" w:csb1="00000000"/>
    <w:embedRegular r:id="rId13" w:fontKey="{AAC404D0-75AF-8E49-B1AD-21DD0718C79B}"/>
  </w:font>
  <w:font w:name="Calisto MT">
    <w:panose1 w:val="02040603050505030304"/>
    <w:charset w:val="00"/>
    <w:family w:val="roman"/>
    <w:pitch w:val="variable"/>
    <w:sig w:usb0="00000003" w:usb1="00000000" w:usb2="00000000" w:usb3="00000000" w:csb0="00000001" w:csb1="00000000"/>
    <w:embedRegular r:id="rId14" w:fontKey="{A0ED3A44-298A-2A4B-BCA1-EFFE9D2624E4}"/>
    <w:embedBold r:id="rId15" w:fontKey="{D20E33A2-60B2-014A-870F-B6C1B2D8BC42}"/>
  </w:font>
  <w:font w:name="Georgia">
    <w:panose1 w:val="02040502050405020303"/>
    <w:charset w:val="00"/>
    <w:family w:val="roman"/>
    <w:pitch w:val="variable"/>
    <w:sig w:usb0="00000287" w:usb1="00000000" w:usb2="00000000" w:usb3="00000000" w:csb0="0000009F" w:csb1="00000000"/>
    <w:embedRegular r:id="rId16" w:fontKey="{A8CB2D21-1BA2-F24C-A32A-5BB0251A4DDD}"/>
    <w:embedItalic r:id="rId17" w:fontKey="{03D945E3-B50A-E941-A2BD-1BA528FC10D6}"/>
  </w:font>
  <w:font w:name="Book Antiqua">
    <w:panose1 w:val="02040602050305030304"/>
    <w:charset w:val="00"/>
    <w:family w:val="roman"/>
    <w:pitch w:val="variable"/>
    <w:sig w:usb0="00000287" w:usb1="00000000" w:usb2="00000000" w:usb3="00000000" w:csb0="0000009F" w:csb1="00000000"/>
    <w:embedRegular r:id="rId18" w:fontKey="{DB41B574-9EFF-DE40-BC42-2FD0E2096270}"/>
    <w:embedBold r:id="rId19" w:fontKey="{B5E18A1D-E0D4-5F4A-9D55-1A408690C886}"/>
  </w:font>
  <w:font w:name="Cambria">
    <w:panose1 w:val="02040503050406030204"/>
    <w:charset w:val="00"/>
    <w:family w:val="roman"/>
    <w:pitch w:val="variable"/>
    <w:sig w:usb0="E00006FF" w:usb1="420024FF" w:usb2="02000000" w:usb3="00000000" w:csb0="0000019F" w:csb1="00000000"/>
    <w:embedRegular r:id="rId20" w:fontKey="{36809439-445B-7244-AA62-6B339343ACB7}"/>
    <w:embedBold r:id="rId21" w:fontKey="{C4FDF1D7-D252-CE44-88FC-AEDDBD762C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89FD6" w14:textId="6E1457C2" w:rsidR="00EE43D5" w:rsidRDefault="00EE43D5" w:rsidP="008551B3">
    <w:pPr>
      <w:pBdr>
        <w:top w:val="nil"/>
        <w:left w:val="nil"/>
        <w:bottom w:val="nil"/>
        <w:right w:val="nil"/>
        <w:between w:val="nil"/>
      </w:pBdr>
      <w:tabs>
        <w:tab w:val="center" w:pos="4513"/>
        <w:tab w:val="right" w:pos="9026"/>
      </w:tabs>
      <w:spacing w:after="0" w:line="240" w:lineRule="auto"/>
      <w:jc w:val="right"/>
      <w:rPr>
        <w:color w:val="000000"/>
      </w:rPr>
    </w:pPr>
    <w:r w:rsidRPr="008551B3">
      <w:rPr>
        <w:rFonts w:asciiTheme="majorHAnsi" w:eastAsiaTheme="majorEastAsia" w:hAnsiTheme="majorHAnsi" w:cstheme="majorBidi"/>
        <w:noProof/>
        <w:color w:val="000000"/>
        <w:sz w:val="28"/>
        <w:szCs w:val="28"/>
        <w:lang w:eastAsia="id-ID"/>
      </w:rPr>
      <mc:AlternateContent>
        <mc:Choice Requires="wps">
          <w:drawing>
            <wp:anchor distT="0" distB="0" distL="114300" distR="114300" simplePos="0" relativeHeight="251666432" behindDoc="0" locked="0" layoutInCell="1" allowOverlap="1" wp14:anchorId="4543B8EE" wp14:editId="635C8B35">
              <wp:simplePos x="0" y="0"/>
              <wp:positionH relativeFrom="margin">
                <wp:align>left</wp:align>
              </wp:positionH>
              <wp:positionV relativeFrom="bottomMargin">
                <wp:posOffset>96</wp:posOffset>
              </wp:positionV>
              <wp:extent cx="512445" cy="483079"/>
              <wp:effectExtent l="0" t="0" r="0" b="0"/>
              <wp:wrapNone/>
              <wp:docPr id="674725907"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83079"/>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21A5076" w14:textId="77777777" w:rsidR="00EE43D5" w:rsidRDefault="00EE43D5">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30721C" w:rsidRPr="0030721C">
                            <w:rPr>
                              <w:noProof/>
                              <w:sz w:val="28"/>
                              <w:szCs w:val="28"/>
                            </w:rPr>
                            <w:t>12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4543B8E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left:0;text-align:left;margin-left:0;margin-top:0;width:40.35pt;height:38.0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" filled="f" fillcolor="#5c83b4" stroked="f" strokecolor="#737373">
              <v:textbox>
                <w:txbxContent>
                  <w:p w14:paraId="521A5076" w14:textId="77777777" w:rsidR="00EE43D5" w:rsidRDefault="00EE43D5">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30721C" w:rsidRPr="0030721C">
                      <w:rPr>
                        <w:noProof/>
                        <w:sz w:val="28"/>
                        <w:szCs w:val="28"/>
                      </w:rPr>
                      <w:t>12</w:t>
                    </w:r>
                    <w:r>
                      <w:rPr>
                        <w:noProof/>
                        <w:sz w:val="28"/>
                        <w:szCs w:val="28"/>
                      </w:rPr>
                      <w:fldChar w:fldCharType="end"/>
                    </w:r>
                  </w:p>
                </w:txbxContent>
              </v:textbox>
              <w10:wrap anchorx="margin" anchory="margin"/>
            </v:shape>
          </w:pict>
        </mc:Fallback>
      </mc:AlternateContent>
    </w:r>
    <w:r>
      <w:rPr>
        <w:noProof/>
        <w:lang w:eastAsia="id-ID"/>
      </w:rPr>
      <mc:AlternateContent>
        <mc:Choice Requires="wps">
          <w:drawing>
            <wp:anchor distT="0" distB="0" distL="114300" distR="114300" simplePos="0" relativeHeight="251668480" behindDoc="0" locked="0" layoutInCell="1" hidden="0" allowOverlap="1" wp14:anchorId="06BBEA64" wp14:editId="721BAE6E">
              <wp:simplePos x="0" y="0"/>
              <wp:positionH relativeFrom="column">
                <wp:posOffset>-6426199</wp:posOffset>
              </wp:positionH>
              <wp:positionV relativeFrom="paragraph">
                <wp:posOffset>101600</wp:posOffset>
              </wp:positionV>
              <wp:extent cx="531495" cy="460375"/>
              <wp:effectExtent l="0" t="0" r="0" b="0"/>
              <wp:wrapNone/>
              <wp:docPr id="1289761932" name="Flowchart: Alternate Process 1289761932"/>
              <wp:cNvGraphicFramePr/>
              <a:graphic xmlns:a="http://schemas.openxmlformats.org/drawingml/2006/main">
                <a:graphicData uri="http://schemas.microsoft.com/office/word/2010/wordprocessingShape">
                  <wps:wsp>
                    <wps:cNvSpPr/>
                    <wps:spPr>
                      <a:xfrm>
                        <a:off x="5089778" y="3559338"/>
                        <a:ext cx="512445" cy="441325"/>
                      </a:xfrm>
                      <a:prstGeom prst="flowChartAlternateProcess">
                        <a:avLst/>
                      </a:prstGeom>
                      <a:noFill/>
                      <a:ln>
                        <a:noFill/>
                      </a:ln>
                    </wps:spPr>
                    <wps:txbx>
                      <w:txbxContent>
                        <w:p w14:paraId="1521396D" w14:textId="77777777" w:rsidR="00EE43D5" w:rsidRDefault="00EE43D5" w:rsidP="008551B3">
                          <w:pPr>
                            <w:spacing w:after="0" w:line="240" w:lineRule="auto"/>
                            <w:jc w:val="center"/>
                            <w:textDirection w:val="btLr"/>
                          </w:pPr>
                          <w:r>
                            <w:rPr>
                              <w:rFonts w:ascii="Arial" w:eastAsia="Arial" w:hAnsi="Arial"/>
                              <w:color w:val="000000"/>
                              <w:sz w:val="28"/>
                            </w:rPr>
                            <w:t xml:space="preserve"> PAGE    \* MERGEFORMAT 1</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w:pict>
            <v:shape w14:anchorId="06BBEA64" id="Flowchart: Alternate Process 1289761932" o:spid="_x0000_s1027" type="#_x0000_t176" style="position:absolute;left:0;text-align:left;margin-left:-506pt;margin-top:8pt;width:41.85pt;height:36.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" filled="f" stroked="f">
              <v:textbox inset="2.53958mm,1.2694mm,2.53958mm,1.2694mm">
                <w:txbxContent>
                  <w:p w14:paraId="1521396D" w14:textId="77777777" w:rsidR="00EE43D5" w:rsidRDefault="00EE43D5" w:rsidP="008551B3">
                    <w:pPr>
                      <w:spacing w:after="0" w:line="240" w:lineRule="auto"/>
                      <w:jc w:val="center"/>
                      <w:textDirection w:val="btLr"/>
                    </w:pPr>
                    <w:r>
                      <w:rPr>
                        <w:rFonts w:ascii="Arial" w:eastAsia="Arial" w:hAnsi="Arial"/>
                        <w:color w:val="000000"/>
                        <w:sz w:val="28"/>
                      </w:rPr>
                      <w:t xml:space="preserve"> PAGE    \* MERGEFORMAT 1</w:t>
                    </w:r>
                  </w:p>
                </w:txbxContent>
              </v:textbox>
            </v:shape>
          </w:pict>
        </mc:Fallback>
      </mc:AlternateContent>
    </w:r>
    <w:proofErr w:type="spellStart"/>
    <w:r>
      <w:rPr>
        <w:rFonts w:ascii="Book Antiqua" w:eastAsia="Book Antiqua" w:hAnsi="Book Antiqua" w:cs="Book Antiqua"/>
        <w:b/>
        <w:color w:val="000000"/>
        <w:sz w:val="16"/>
        <w:szCs w:val="16"/>
      </w:rPr>
      <w:t>Ghâncaran</w:t>
    </w:r>
    <w:proofErr w:type="spellEnd"/>
    <w:r>
      <w:rPr>
        <w:rFonts w:ascii="Book Antiqua" w:eastAsia="Book Antiqua" w:hAnsi="Book Antiqua" w:cs="Book Antiqua"/>
        <w:b/>
        <w:color w:val="000000"/>
        <w:sz w:val="16"/>
        <w:szCs w:val="16"/>
      </w:rPr>
      <w:t xml:space="preserve">: Jurnal Pendidikan Bahasa dan Sastra Indonesia; </w:t>
    </w:r>
    <w:proofErr w:type="spellStart"/>
    <w:r>
      <w:rPr>
        <w:rFonts w:ascii="Book Antiqua" w:eastAsia="Book Antiqua" w:hAnsi="Book Antiqua" w:cs="Book Antiqua"/>
        <w:b/>
        <w:color w:val="000000"/>
        <w:sz w:val="16"/>
        <w:szCs w:val="16"/>
      </w:rPr>
      <w:t>Special</w:t>
    </w:r>
    <w:proofErr w:type="spellEnd"/>
    <w:r>
      <w:rPr>
        <w:rFonts w:ascii="Book Antiqua" w:eastAsia="Book Antiqua" w:hAnsi="Book Antiqua" w:cs="Book Antiqua"/>
        <w:b/>
        <w:color w:val="000000"/>
        <w:sz w:val="16"/>
        <w:szCs w:val="16"/>
      </w:rPr>
      <w:t xml:space="preserve"> </w:t>
    </w:r>
    <w:proofErr w:type="spellStart"/>
    <w:r>
      <w:rPr>
        <w:rFonts w:ascii="Book Antiqua" w:eastAsia="Book Antiqua" w:hAnsi="Book Antiqua" w:cs="Book Antiqua"/>
        <w:b/>
        <w:color w:val="000000"/>
        <w:sz w:val="16"/>
        <w:szCs w:val="16"/>
      </w:rPr>
      <w:t>Edition</w:t>
    </w:r>
    <w:proofErr w:type="spellEnd"/>
    <w:r>
      <w:rPr>
        <w:rFonts w:ascii="Book Antiqua" w:eastAsia="Book Antiqua" w:hAnsi="Book Antiqua" w:cs="Book Antiqua"/>
        <w:b/>
        <w:color w:val="000000"/>
        <w:sz w:val="16"/>
        <w:szCs w:val="16"/>
      </w:rPr>
      <w:t xml:space="preserve"> </w:t>
    </w:r>
    <w:proofErr w:type="spellStart"/>
    <w:r>
      <w:rPr>
        <w:rFonts w:ascii="Book Antiqua" w:eastAsia="Book Antiqua" w:hAnsi="Book Antiqua" w:cs="Book Antiqua"/>
        <w:b/>
        <w:color w:val="000000"/>
        <w:sz w:val="16"/>
        <w:szCs w:val="16"/>
      </w:rPr>
      <w:t>Lalongét</w:t>
    </w:r>
    <w:proofErr w:type="spellEnd"/>
    <w:r>
      <w:rPr>
        <w:rFonts w:ascii="Book Antiqua" w:eastAsia="Book Antiqua" w:hAnsi="Book Antiqua" w:cs="Book Antiqua"/>
        <w:b/>
        <w:color w:val="000000"/>
        <w:sz w:val="16"/>
        <w:szCs w:val="16"/>
      </w:rPr>
      <w:t xml:space="preserve"> VI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rPr>
      <w:id w:val="1685862032"/>
      <w:docPartObj>
        <w:docPartGallery w:val="Page Numbers (Bottom of Page)"/>
        <w:docPartUnique/>
      </w:docPartObj>
    </w:sdtPr>
    <w:sdtContent>
      <w:p w14:paraId="2EE4E6AD" w14:textId="21200215" w:rsidR="00EE43D5" w:rsidRDefault="00EE43D5" w:rsidP="008551B3">
        <w:pPr>
          <w:pBdr>
            <w:top w:val="nil"/>
            <w:left w:val="nil"/>
            <w:bottom w:val="nil"/>
            <w:right w:val="nil"/>
            <w:between w:val="nil"/>
          </w:pBdr>
          <w:tabs>
            <w:tab w:val="center" w:pos="4513"/>
            <w:tab w:val="right" w:pos="9026"/>
          </w:tabs>
          <w:spacing w:after="0" w:line="240" w:lineRule="auto"/>
          <w:rPr>
            <w:color w:val="000000"/>
          </w:rPr>
        </w:pPr>
        <w:r w:rsidRPr="008551B3">
          <w:rPr>
            <w:rFonts w:asciiTheme="majorHAnsi" w:eastAsiaTheme="majorEastAsia" w:hAnsiTheme="majorHAnsi" w:cstheme="majorBidi"/>
            <w:b/>
            <w:noProof/>
            <w:color w:val="000000"/>
            <w:sz w:val="28"/>
            <w:szCs w:val="28"/>
            <w:lang w:eastAsia="id-ID"/>
          </w:rPr>
          <mc:AlternateContent>
            <mc:Choice Requires="wps">
              <w:drawing>
                <wp:anchor distT="0" distB="0" distL="114300" distR="114300" simplePos="0" relativeHeight="251670528" behindDoc="0" locked="0" layoutInCell="1" allowOverlap="1" wp14:anchorId="5DCBCE30" wp14:editId="63FC9B6B">
                  <wp:simplePos x="0" y="0"/>
                  <wp:positionH relativeFrom="margin">
                    <wp:align>right</wp:align>
                  </wp:positionH>
                  <wp:positionV relativeFrom="bottomMargin">
                    <wp:posOffset>96</wp:posOffset>
                  </wp:positionV>
                  <wp:extent cx="512445" cy="483079"/>
                  <wp:effectExtent l="0" t="0" r="0" b="0"/>
                  <wp:wrapNone/>
                  <wp:docPr id="1173750033" name="Flowchart: Alternate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83079"/>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EB1E65E" w14:textId="77777777" w:rsidR="00EE43D5" w:rsidRDefault="00EE43D5">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DC566E" w:rsidRPr="00DC566E">
                                <w:rPr>
                                  <w:noProof/>
                                  <w:sz w:val="28"/>
                                  <w:szCs w:val="28"/>
                                </w:rPr>
                                <w:t>11</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5DCBCE3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7" o:spid="_x0000_s1028" type="#_x0000_t176" style="position:absolute;margin-left:-10.85pt;margin-top:0;width:40.35pt;height:38.0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" filled="f" fillcolor="#5c83b4" stroked="f" strokecolor="#737373">
                  <v:textbox>
                    <w:txbxContent>
                      <w:p w14:paraId="6EB1E65E" w14:textId="77777777" w:rsidR="00EE43D5" w:rsidRDefault="00EE43D5">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DC566E" w:rsidRPr="00DC566E">
                          <w:rPr>
                            <w:noProof/>
                            <w:sz w:val="28"/>
                            <w:szCs w:val="28"/>
                          </w:rPr>
                          <w:t>11</w:t>
                        </w:r>
                        <w:r>
                          <w:rPr>
                            <w:noProof/>
                            <w:sz w:val="28"/>
                            <w:szCs w:val="28"/>
                          </w:rPr>
                          <w:fldChar w:fldCharType="end"/>
                        </w:r>
                      </w:p>
                    </w:txbxContent>
                  </v:textbox>
                  <w10:wrap anchorx="margin" anchory="margin"/>
                </v:shape>
              </w:pict>
            </mc:Fallback>
          </mc:AlternateContent>
        </w:r>
        <w:r>
          <w:rPr>
            <w:noProof/>
            <w:lang w:eastAsia="id-ID"/>
          </w:rPr>
          <mc:AlternateContent>
            <mc:Choice Requires="wps">
              <w:drawing>
                <wp:anchor distT="0" distB="0" distL="114300" distR="114300" simplePos="0" relativeHeight="251672576" behindDoc="0" locked="0" layoutInCell="1" hidden="0" allowOverlap="1" wp14:anchorId="2611FF7F" wp14:editId="1B8377F1">
                  <wp:simplePos x="0" y="0"/>
                  <wp:positionH relativeFrom="column">
                    <wp:posOffset>-584199</wp:posOffset>
                  </wp:positionH>
                  <wp:positionV relativeFrom="paragraph">
                    <wp:posOffset>10007600</wp:posOffset>
                  </wp:positionV>
                  <wp:extent cx="531495" cy="460375"/>
                  <wp:effectExtent l="0" t="0" r="0" b="0"/>
                  <wp:wrapNone/>
                  <wp:docPr id="1289761927" name="Flowchart: Alternate Process 1289761927"/>
                  <wp:cNvGraphicFramePr/>
                  <a:graphic xmlns:a="http://schemas.openxmlformats.org/drawingml/2006/main">
                    <a:graphicData uri="http://schemas.microsoft.com/office/word/2010/wordprocessingShape">
                      <wps:wsp>
                        <wps:cNvSpPr/>
                        <wps:spPr>
                          <a:xfrm>
                            <a:off x="5089778" y="3559338"/>
                            <a:ext cx="512445" cy="441325"/>
                          </a:xfrm>
                          <a:prstGeom prst="flowChartAlternateProcess">
                            <a:avLst/>
                          </a:prstGeom>
                          <a:noFill/>
                          <a:ln>
                            <a:noFill/>
                          </a:ln>
                        </wps:spPr>
                        <wps:txbx>
                          <w:txbxContent>
                            <w:p w14:paraId="0E68DDE1" w14:textId="77777777" w:rsidR="00EE43D5" w:rsidRDefault="00EE43D5" w:rsidP="008551B3">
                              <w:pPr>
                                <w:spacing w:after="0" w:line="240" w:lineRule="auto"/>
                                <w:jc w:val="center"/>
                                <w:textDirection w:val="btLr"/>
                              </w:pPr>
                              <w:r>
                                <w:rPr>
                                  <w:rFonts w:ascii="Arial" w:eastAsia="Arial" w:hAnsi="Arial"/>
                                  <w:color w:val="000000"/>
                                  <w:sz w:val="28"/>
                                </w:rPr>
                                <w:t xml:space="preserve"> PAGE    \* MERGEFORMAT 1</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w:pict>
                <v:shape w14:anchorId="2611FF7F" id="Flowchart: Alternate Process 1289761927" o:spid="_x0000_s1029" type="#_x0000_t176" style="position:absolute;margin-left:-46pt;margin-top:788pt;width:41.85pt;height:36.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" filled="f" stroked="f">
                  <v:textbox inset="2.53958mm,1.2694mm,2.53958mm,1.2694mm">
                    <w:txbxContent>
                      <w:p w14:paraId="0E68DDE1" w14:textId="77777777" w:rsidR="00EE43D5" w:rsidRDefault="00EE43D5" w:rsidP="008551B3">
                        <w:pPr>
                          <w:spacing w:after="0" w:line="240" w:lineRule="auto"/>
                          <w:jc w:val="center"/>
                          <w:textDirection w:val="btLr"/>
                        </w:pPr>
                        <w:r>
                          <w:rPr>
                            <w:rFonts w:ascii="Arial" w:eastAsia="Arial" w:hAnsi="Arial"/>
                            <w:color w:val="000000"/>
                            <w:sz w:val="28"/>
                          </w:rPr>
                          <w:t xml:space="preserve"> PAGE    \* MERGEFORMAT 1</w:t>
                        </w:r>
                      </w:p>
                    </w:txbxContent>
                  </v:textbox>
                </v:shape>
              </w:pict>
            </mc:Fallback>
          </mc:AlternateContent>
        </w:r>
        <w:proofErr w:type="spellStart"/>
        <w:r>
          <w:rPr>
            <w:rFonts w:ascii="Book Antiqua" w:eastAsia="Book Antiqua" w:hAnsi="Book Antiqua" w:cs="Book Antiqua"/>
            <w:b/>
            <w:color w:val="000000"/>
            <w:sz w:val="16"/>
            <w:szCs w:val="16"/>
          </w:rPr>
          <w:t>Ghâncaran</w:t>
        </w:r>
        <w:proofErr w:type="spellEnd"/>
        <w:r>
          <w:rPr>
            <w:rFonts w:ascii="Book Antiqua" w:eastAsia="Book Antiqua" w:hAnsi="Book Antiqua" w:cs="Book Antiqua"/>
            <w:b/>
            <w:color w:val="000000"/>
            <w:sz w:val="16"/>
            <w:szCs w:val="16"/>
          </w:rPr>
          <w:t xml:space="preserve">: Jurnal Pendidikan Bahasa dan Sastra Indonesia; </w:t>
        </w:r>
        <w:proofErr w:type="spellStart"/>
        <w:r>
          <w:rPr>
            <w:rFonts w:ascii="Book Antiqua" w:eastAsia="Book Antiqua" w:hAnsi="Book Antiqua" w:cs="Book Antiqua"/>
            <w:b/>
            <w:color w:val="000000"/>
            <w:sz w:val="16"/>
            <w:szCs w:val="16"/>
          </w:rPr>
          <w:t>Special</w:t>
        </w:r>
        <w:proofErr w:type="spellEnd"/>
        <w:r>
          <w:rPr>
            <w:rFonts w:ascii="Book Antiqua" w:eastAsia="Book Antiqua" w:hAnsi="Book Antiqua" w:cs="Book Antiqua"/>
            <w:b/>
            <w:color w:val="000000"/>
            <w:sz w:val="16"/>
            <w:szCs w:val="16"/>
          </w:rPr>
          <w:t xml:space="preserve"> </w:t>
        </w:r>
        <w:proofErr w:type="spellStart"/>
        <w:r>
          <w:rPr>
            <w:rFonts w:ascii="Book Antiqua" w:eastAsia="Book Antiqua" w:hAnsi="Book Antiqua" w:cs="Book Antiqua"/>
            <w:b/>
            <w:color w:val="000000"/>
            <w:sz w:val="16"/>
            <w:szCs w:val="16"/>
          </w:rPr>
          <w:t>Edition</w:t>
        </w:r>
        <w:proofErr w:type="spellEnd"/>
        <w:r>
          <w:rPr>
            <w:rFonts w:ascii="Book Antiqua" w:eastAsia="Book Antiqua" w:hAnsi="Book Antiqua" w:cs="Book Antiqua"/>
            <w:b/>
            <w:color w:val="000000"/>
            <w:sz w:val="16"/>
            <w:szCs w:val="16"/>
          </w:rPr>
          <w:t xml:space="preserve"> </w:t>
        </w:r>
        <w:proofErr w:type="spellStart"/>
        <w:r>
          <w:rPr>
            <w:rFonts w:ascii="Book Antiqua" w:eastAsia="Book Antiqua" w:hAnsi="Book Antiqua" w:cs="Book Antiqua"/>
            <w:b/>
            <w:color w:val="000000"/>
            <w:sz w:val="16"/>
            <w:szCs w:val="16"/>
          </w:rPr>
          <w:t>Lalongét</w:t>
        </w:r>
        <w:proofErr w:type="spellEnd"/>
        <w:r>
          <w:rPr>
            <w:rFonts w:ascii="Book Antiqua" w:eastAsia="Book Antiqua" w:hAnsi="Book Antiqua" w:cs="Book Antiqua"/>
            <w:b/>
            <w:color w:val="000000"/>
            <w:sz w:val="16"/>
            <w:szCs w:val="16"/>
          </w:rPr>
          <w:t xml:space="preserve"> VI</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rPr>
      <w:id w:val="-1278027832"/>
      <w:docPartObj>
        <w:docPartGallery w:val="Page Numbers (Bottom of Page)"/>
        <w:docPartUnique/>
      </w:docPartObj>
    </w:sdtPr>
    <w:sdtContent>
      <w:p w14:paraId="7D2FFD16" w14:textId="4E50A82A" w:rsidR="00EE43D5" w:rsidRDefault="00EE43D5">
        <w:pPr>
          <w:pBdr>
            <w:top w:val="nil"/>
            <w:left w:val="nil"/>
            <w:bottom w:val="nil"/>
            <w:right w:val="nil"/>
            <w:between w:val="nil"/>
          </w:pBdr>
          <w:tabs>
            <w:tab w:val="center" w:pos="4513"/>
            <w:tab w:val="right" w:pos="9026"/>
          </w:tabs>
          <w:spacing w:after="0" w:line="240" w:lineRule="auto"/>
          <w:ind w:right="51"/>
          <w:rPr>
            <w:color w:val="000000"/>
          </w:rPr>
        </w:pPr>
        <w:r w:rsidRPr="008551B3">
          <w:rPr>
            <w:rFonts w:asciiTheme="majorHAnsi" w:eastAsiaTheme="majorEastAsia" w:hAnsiTheme="majorHAnsi" w:cstheme="majorBidi"/>
            <w:b/>
            <w:noProof/>
            <w:color w:val="000000"/>
            <w:sz w:val="28"/>
            <w:szCs w:val="28"/>
            <w:lang w:eastAsia="id-ID"/>
          </w:rPr>
          <mc:AlternateContent>
            <mc:Choice Requires="wps">
              <w:drawing>
                <wp:anchor distT="0" distB="0" distL="114300" distR="114300" simplePos="0" relativeHeight="251664384" behindDoc="0" locked="0" layoutInCell="1" allowOverlap="1" wp14:anchorId="360FF0A8" wp14:editId="69DE8CDC">
                  <wp:simplePos x="0" y="0"/>
                  <wp:positionH relativeFrom="margin">
                    <wp:align>right</wp:align>
                  </wp:positionH>
                  <wp:positionV relativeFrom="bottomMargin">
                    <wp:align>top</wp:align>
                  </wp:positionV>
                  <wp:extent cx="512445" cy="483079"/>
                  <wp:effectExtent l="0" t="0" r="0" b="0"/>
                  <wp:wrapNone/>
                  <wp:docPr id="1440355320" name="Flowchart: Alternate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83079"/>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2318A58" w14:textId="01D230D4" w:rsidR="00EE43D5" w:rsidRPr="00C24D1A" w:rsidRDefault="00F95391">
                              <w:pPr>
                                <w:pStyle w:val="Footer"/>
                                <w:pBdr>
                                  <w:top w:val="single" w:sz="12" w:space="1" w:color="9BBB59" w:themeColor="accent3"/>
                                  <w:bottom w:val="single" w:sz="48" w:space="1" w:color="9BBB59" w:themeColor="accent3"/>
                                </w:pBdr>
                                <w:jc w:val="center"/>
                                <w:rPr>
                                  <w:sz w:val="28"/>
                                  <w:szCs w:val="28"/>
                                  <w:lang w:val="en-US"/>
                                </w:rPr>
                              </w:pPr>
                              <w:r>
                                <w:rPr>
                                  <w:sz w:val="28"/>
                                  <w:szCs w:val="28"/>
                                  <w:lang w:val="en-US"/>
                                </w:rPr>
                                <w:t>525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360FF0A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5" o:spid="_x0000_s1040" type="#_x0000_t176" style="position:absolute;margin-left:-10.85pt;margin-top:0;width:40.35pt;height:38.05pt;z-index:25166438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" filled="f" fillcolor="#5c83b4" stroked="f" strokecolor="#737373">
                  <v:textbox>
                    <w:txbxContent>
                      <w:p w14:paraId="02318A58" w14:textId="01D230D4" w:rsidR="00EE43D5" w:rsidRPr="00C24D1A" w:rsidRDefault="00F95391">
                        <w:pPr>
                          <w:pStyle w:val="Footer"/>
                          <w:pBdr>
                            <w:top w:val="single" w:sz="12" w:space="1" w:color="9BBB59" w:themeColor="accent3"/>
                            <w:bottom w:val="single" w:sz="48" w:space="1" w:color="9BBB59" w:themeColor="accent3"/>
                          </w:pBdr>
                          <w:jc w:val="center"/>
                          <w:rPr>
                            <w:sz w:val="28"/>
                            <w:szCs w:val="28"/>
                            <w:lang w:val="en-US"/>
                          </w:rPr>
                        </w:pPr>
                        <w:r>
                          <w:rPr>
                            <w:sz w:val="28"/>
                            <w:szCs w:val="28"/>
                            <w:lang w:val="en-US"/>
                          </w:rPr>
                          <w:t>525</w:t>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9633B" w14:textId="77777777" w:rsidR="00F8799F" w:rsidRDefault="00F8799F">
      <w:pPr>
        <w:spacing w:after="0" w:line="240" w:lineRule="auto"/>
      </w:pPr>
      <w:r>
        <w:separator/>
      </w:r>
    </w:p>
  </w:footnote>
  <w:footnote w:type="continuationSeparator" w:id="0">
    <w:p w14:paraId="3CA5FDE6" w14:textId="77777777" w:rsidR="00F8799F" w:rsidRDefault="00F879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6685" w14:textId="0F598C27" w:rsidR="00EE43D5" w:rsidRPr="0034503E" w:rsidRDefault="0034503E" w:rsidP="0034503E">
    <w:pPr>
      <w:pStyle w:val="Header"/>
    </w:pPr>
    <w:r w:rsidRPr="0034503E">
      <w:rPr>
        <w:rFonts w:ascii="Book Antiqua" w:eastAsia="Book Antiqua" w:hAnsi="Book Antiqua" w:cs="Book Antiqua"/>
        <w:sz w:val="20"/>
        <w:szCs w:val="20"/>
      </w:rPr>
      <w:t xml:space="preserve">Istiqamah, Hayatul Muna, Naufa </w:t>
    </w:r>
    <w:proofErr w:type="spellStart"/>
    <w:r w:rsidRPr="0034503E">
      <w:rPr>
        <w:rFonts w:ascii="Book Antiqua" w:eastAsia="Book Antiqua" w:hAnsi="Book Antiqua" w:cs="Book Antiqua"/>
        <w:sz w:val="20"/>
        <w:szCs w:val="20"/>
      </w:rPr>
      <w:t>Rayluna</w:t>
    </w:r>
    <w:proofErr w:type="spellEnd"/>
    <w:r w:rsidRPr="0034503E">
      <w:rPr>
        <w:rFonts w:ascii="Book Antiqua" w:eastAsia="Book Antiqua" w:hAnsi="Book Antiqua" w:cs="Book Antiqua"/>
        <w:sz w:val="20"/>
        <w:szCs w:val="20"/>
      </w:rPr>
      <w:t>, &amp; Nurfadilla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9FB0F" w14:textId="38E9EFBF" w:rsidR="00EE43D5" w:rsidRPr="0034503E" w:rsidRDefault="0034503E" w:rsidP="0034503E">
    <w:pPr>
      <w:pStyle w:val="Header"/>
      <w:jc w:val="right"/>
    </w:pPr>
    <w:r w:rsidRPr="0034503E">
      <w:rPr>
        <w:rFonts w:ascii="Book Antiqua" w:eastAsia="Book Antiqua" w:hAnsi="Book Antiqua" w:cs="Book Antiqua"/>
        <w:sz w:val="20"/>
        <w:szCs w:val="20"/>
      </w:rPr>
      <w:t xml:space="preserve">Istiqamah, Hayatul Muna, Naufa </w:t>
    </w:r>
    <w:proofErr w:type="spellStart"/>
    <w:r w:rsidRPr="0034503E">
      <w:rPr>
        <w:rFonts w:ascii="Book Antiqua" w:eastAsia="Book Antiqua" w:hAnsi="Book Antiqua" w:cs="Book Antiqua"/>
        <w:sz w:val="20"/>
        <w:szCs w:val="20"/>
      </w:rPr>
      <w:t>Rayluna</w:t>
    </w:r>
    <w:proofErr w:type="spellEnd"/>
    <w:r w:rsidRPr="0034503E">
      <w:rPr>
        <w:rFonts w:ascii="Book Antiqua" w:eastAsia="Book Antiqua" w:hAnsi="Book Antiqua" w:cs="Book Antiqua"/>
        <w:sz w:val="20"/>
        <w:szCs w:val="20"/>
      </w:rPr>
      <w:t>, &amp; Nurfadilla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99CB9" w14:textId="77777777" w:rsidR="00EE43D5" w:rsidRDefault="00EE43D5">
    <w:pPr>
      <w:pBdr>
        <w:top w:val="nil"/>
        <w:left w:val="nil"/>
        <w:bottom w:val="nil"/>
        <w:right w:val="nil"/>
        <w:between w:val="nil"/>
      </w:pBdr>
      <w:tabs>
        <w:tab w:val="center" w:pos="4513"/>
        <w:tab w:val="right" w:pos="9026"/>
      </w:tabs>
      <w:rPr>
        <w:color w:val="000000"/>
      </w:rPr>
    </w:pPr>
    <w:r>
      <w:rPr>
        <w:noProof/>
        <w:lang w:eastAsia="id-ID"/>
      </w:rPr>
      <mc:AlternateContent>
        <mc:Choice Requires="wpg">
          <w:drawing>
            <wp:anchor distT="0" distB="0" distL="0" distR="0" simplePos="0" relativeHeight="251658240" behindDoc="0" locked="0" layoutInCell="1" hidden="0" allowOverlap="1" wp14:anchorId="368C5B63" wp14:editId="49D1BB17">
              <wp:simplePos x="0" y="0"/>
              <wp:positionH relativeFrom="column">
                <wp:posOffset>-786130</wp:posOffset>
              </wp:positionH>
              <wp:positionV relativeFrom="paragraph">
                <wp:posOffset>-293371</wp:posOffset>
              </wp:positionV>
              <wp:extent cx="7378486" cy="742950"/>
              <wp:effectExtent l="19050" t="19050" r="32385" b="57150"/>
              <wp:wrapNone/>
              <wp:docPr id="1289761930" name="Group 1289761930"/>
              <wp:cNvGraphicFramePr/>
              <a:graphic xmlns:a="http://schemas.openxmlformats.org/drawingml/2006/main">
                <a:graphicData uri="http://schemas.microsoft.com/office/word/2010/wordprocessingGroup">
                  <wpg:wgp>
                    <wpg:cNvGrpSpPr/>
                    <wpg:grpSpPr>
                      <a:xfrm>
                        <a:off x="0" y="0"/>
                        <a:ext cx="7378486" cy="742950"/>
                        <a:chOff x="1632173" y="3410625"/>
                        <a:chExt cx="7427654" cy="796050"/>
                      </a:xfrm>
                    </wpg:grpSpPr>
                    <wpg:grpSp>
                      <wpg:cNvPr id="1902092444" name="Group 1902092444"/>
                      <wpg:cNvGrpSpPr/>
                      <wpg:grpSpPr>
                        <a:xfrm>
                          <a:off x="1632173" y="3410625"/>
                          <a:ext cx="7427654" cy="796050"/>
                          <a:chOff x="1632173" y="3410624"/>
                          <a:chExt cx="7427654" cy="796050"/>
                        </a:xfrm>
                      </wpg:grpSpPr>
                      <wps:wsp>
                        <wps:cNvPr id="1931283035" name="Rectangle 1931283035"/>
                        <wps:cNvSpPr/>
                        <wps:spPr>
                          <a:xfrm>
                            <a:off x="1632173" y="3410624"/>
                            <a:ext cx="7427650" cy="738750"/>
                          </a:xfrm>
                          <a:prstGeom prst="rect">
                            <a:avLst/>
                          </a:prstGeom>
                          <a:noFill/>
                          <a:ln>
                            <a:noFill/>
                          </a:ln>
                        </wps:spPr>
                        <wps:txbx>
                          <w:txbxContent>
                            <w:p w14:paraId="2956521F" w14:textId="77777777" w:rsidR="00EE43D5" w:rsidRDefault="00EE43D5">
                              <w:pPr>
                                <w:spacing w:after="0" w:line="240" w:lineRule="auto"/>
                                <w:textDirection w:val="btLr"/>
                              </w:pPr>
                            </w:p>
                          </w:txbxContent>
                        </wps:txbx>
                        <wps:bodyPr spcFirstLastPara="1" wrap="square" lIns="91425" tIns="91425" rIns="91425" bIns="91425" anchor="ctr" anchorCtr="0">
                          <a:noAutofit/>
                        </wps:bodyPr>
                      </wps:wsp>
                      <wpg:grpSp>
                        <wpg:cNvPr id="96407546" name="Group 96407546"/>
                        <wpg:cNvGrpSpPr/>
                        <wpg:grpSpPr>
                          <a:xfrm>
                            <a:off x="1632173" y="3410624"/>
                            <a:ext cx="7427654" cy="796050"/>
                            <a:chOff x="1632173" y="3410624"/>
                            <a:chExt cx="7427654" cy="796050"/>
                          </a:xfrm>
                        </wpg:grpSpPr>
                        <wps:wsp>
                          <wps:cNvPr id="1640143169" name="Rectangle 1640143169"/>
                          <wps:cNvSpPr/>
                          <wps:spPr>
                            <a:xfrm>
                              <a:off x="1632173" y="3410624"/>
                              <a:ext cx="7427650" cy="738750"/>
                            </a:xfrm>
                            <a:prstGeom prst="rect">
                              <a:avLst/>
                            </a:prstGeom>
                            <a:noFill/>
                            <a:ln>
                              <a:noFill/>
                            </a:ln>
                          </wps:spPr>
                          <wps:txbx>
                            <w:txbxContent>
                              <w:p w14:paraId="664B7F7A" w14:textId="77777777" w:rsidR="00EE43D5" w:rsidRDefault="00EE43D5">
                                <w:pPr>
                                  <w:spacing w:after="0" w:line="240" w:lineRule="auto"/>
                                  <w:textDirection w:val="btLr"/>
                                </w:pPr>
                              </w:p>
                            </w:txbxContent>
                          </wps:txbx>
                          <wps:bodyPr spcFirstLastPara="1" wrap="square" lIns="91425" tIns="91425" rIns="91425" bIns="91425" anchor="ctr" anchorCtr="0">
                            <a:noAutofit/>
                          </wps:bodyPr>
                        </wps:wsp>
                        <wpg:grpSp>
                          <wpg:cNvPr id="467691638" name="Group 467691638"/>
                          <wpg:cNvGrpSpPr/>
                          <wpg:grpSpPr>
                            <a:xfrm>
                              <a:off x="1632173" y="3410624"/>
                              <a:ext cx="7427654" cy="796050"/>
                              <a:chOff x="0" y="0"/>
                              <a:chExt cx="7578725" cy="661451"/>
                            </a:xfrm>
                          </wpg:grpSpPr>
                          <wps:wsp>
                            <wps:cNvPr id="2133842677" name="Rectangle 2133842677"/>
                            <wps:cNvSpPr/>
                            <wps:spPr>
                              <a:xfrm>
                                <a:off x="0" y="0"/>
                                <a:ext cx="7578725" cy="613825"/>
                              </a:xfrm>
                              <a:prstGeom prst="rect">
                                <a:avLst/>
                              </a:prstGeom>
                              <a:noFill/>
                              <a:ln>
                                <a:noFill/>
                              </a:ln>
                            </wps:spPr>
                            <wps:txbx>
                              <w:txbxContent>
                                <w:p w14:paraId="67F5D3D5" w14:textId="77777777" w:rsidR="00EE43D5" w:rsidRDefault="00EE43D5">
                                  <w:pPr>
                                    <w:spacing w:after="0" w:line="240" w:lineRule="auto"/>
                                    <w:textDirection w:val="btLr"/>
                                  </w:pPr>
                                </w:p>
                              </w:txbxContent>
                            </wps:txbx>
                            <wps:bodyPr spcFirstLastPara="1" wrap="square" lIns="91425" tIns="91425" rIns="91425" bIns="91425" anchor="ctr" anchorCtr="0">
                              <a:noAutofit/>
                            </wps:bodyPr>
                          </wps:wsp>
                          <wps:wsp>
                            <wps:cNvPr id="1078058072" name="Rectangle 1078058072"/>
                            <wps:cNvSpPr/>
                            <wps:spPr>
                              <a:xfrm>
                                <a:off x="0" y="0"/>
                                <a:ext cx="7578725" cy="661451"/>
                              </a:xfrm>
                              <a:prstGeom prst="rect">
                                <a:avLst/>
                              </a:prstGeom>
                              <a:solidFill>
                                <a:srgbClr val="A50021"/>
                              </a:solidFill>
                              <a:ln w="38100" cap="flat" cmpd="sng">
                                <a:solidFill>
                                  <a:srgbClr val="F2F2F2"/>
                                </a:solidFill>
                                <a:prstDash val="solid"/>
                                <a:miter lim="8000"/>
                                <a:headEnd type="none" w="sm" len="sm"/>
                                <a:tailEnd type="none" w="sm" len="sm"/>
                              </a:ln>
                              <a:effectLst>
                                <a:outerShdw dist="25400" dir="3806097" algn="ctr" rotWithShape="0">
                                  <a:srgbClr val="974706">
                                    <a:alpha val="49019"/>
                                  </a:srgbClr>
                                </a:outerShdw>
                              </a:effectLst>
                            </wps:spPr>
                            <wps:txbx>
                              <w:txbxContent>
                                <w:p w14:paraId="2F42AE40" w14:textId="77777777" w:rsidR="00EE43D5" w:rsidRDefault="00EE43D5">
                                  <w:pPr>
                                    <w:spacing w:after="0" w:line="240" w:lineRule="auto"/>
                                    <w:textDirection w:val="btLr"/>
                                  </w:pPr>
                                </w:p>
                              </w:txbxContent>
                            </wps:txbx>
                            <wps:bodyPr spcFirstLastPara="1" wrap="square" lIns="91425" tIns="91425" rIns="91425" bIns="91425" anchor="ctr" anchorCtr="0">
                              <a:noAutofit/>
                            </wps:bodyPr>
                          </wps:wsp>
                          <wps:wsp>
                            <wps:cNvPr id="964411372" name="Rectangle 964411372"/>
                            <wps:cNvSpPr/>
                            <wps:spPr>
                              <a:xfrm>
                                <a:off x="4946316" y="23466"/>
                                <a:ext cx="2232025" cy="622156"/>
                              </a:xfrm>
                              <a:prstGeom prst="rect">
                                <a:avLst/>
                              </a:prstGeom>
                              <a:solidFill>
                                <a:srgbClr val="A50021"/>
                              </a:solidFill>
                              <a:ln w="9525" cap="flat" cmpd="sng">
                                <a:solidFill>
                                  <a:srgbClr val="FFFFFF"/>
                                </a:solidFill>
                                <a:prstDash val="solid"/>
                                <a:miter lim="8000"/>
                                <a:headEnd type="none" w="sm" len="sm"/>
                                <a:tailEnd type="none" w="sm" len="sm"/>
                              </a:ln>
                            </wps:spPr>
                            <wps:txbx>
                              <w:txbxContent>
                                <w:p w14:paraId="6D1342F1" w14:textId="77777777" w:rsidR="00EE43D5" w:rsidRDefault="00EE43D5">
                                  <w:pPr>
                                    <w:spacing w:after="0" w:line="240" w:lineRule="auto"/>
                                    <w:jc w:val="center"/>
                                    <w:textDirection w:val="btLr"/>
                                  </w:pPr>
                                  <w:r>
                                    <w:rPr>
                                      <w:rFonts w:ascii="Arial" w:eastAsia="Arial" w:hAnsi="Arial"/>
                                      <w:color w:val="FFFFFF"/>
                                      <w:sz w:val="20"/>
                                    </w:rPr>
                                    <w:t>Ghâncaran: Jurnal Pendidikan</w:t>
                                  </w:r>
                                </w:p>
                                <w:p w14:paraId="16FC05C6" w14:textId="77777777" w:rsidR="00EE43D5" w:rsidRDefault="00EE43D5">
                                  <w:pPr>
                                    <w:spacing w:after="0" w:line="240" w:lineRule="auto"/>
                                    <w:jc w:val="center"/>
                                    <w:textDirection w:val="btLr"/>
                                  </w:pPr>
                                  <w:r>
                                    <w:rPr>
                                      <w:rFonts w:ascii="Arial" w:eastAsia="Arial" w:hAnsi="Arial"/>
                                      <w:color w:val="FFFFFF"/>
                                      <w:sz w:val="20"/>
                                    </w:rPr>
                                    <w:t>Bahasa dan Sastra Indonesia</w:t>
                                  </w:r>
                                </w:p>
                                <w:p w14:paraId="5D7637E6" w14:textId="357E0DB5" w:rsidR="00EE43D5" w:rsidRDefault="00EE43D5">
                                  <w:pPr>
                                    <w:spacing w:after="0" w:line="240" w:lineRule="auto"/>
                                    <w:jc w:val="center"/>
                                    <w:textDirection w:val="btLr"/>
                                  </w:pPr>
                                  <w:r>
                                    <w:rPr>
                                      <w:rFonts w:ascii="Arial" w:eastAsia="Arial" w:hAnsi="Arial"/>
                                      <w:color w:val="FFFFFF"/>
                                      <w:sz w:val="20"/>
                                    </w:rPr>
                                    <w:t>Special Edition: Lalonget VI</w:t>
                                  </w:r>
                                </w:p>
                                <w:p w14:paraId="1B4B4A86" w14:textId="115E461F" w:rsidR="00EE43D5" w:rsidRDefault="00EE43D5">
                                  <w:pPr>
                                    <w:spacing w:after="0" w:line="240" w:lineRule="auto"/>
                                    <w:jc w:val="center"/>
                                    <w:textDirection w:val="btLr"/>
                                  </w:pPr>
                                  <w:r>
                                    <w:rPr>
                                      <w:rFonts w:ascii="Arial" w:eastAsia="Arial" w:hAnsi="Arial"/>
                                      <w:color w:val="FFFFFF"/>
                                      <w:sz w:val="20"/>
                                    </w:rPr>
                                    <w:t xml:space="preserve">Halaman: </w:t>
                                  </w:r>
                                  <w:r w:rsidR="002006D2">
                                    <w:rPr>
                                      <w:rFonts w:ascii="Arial" w:eastAsia="Arial" w:hAnsi="Arial"/>
                                      <w:color w:val="FFFFFF"/>
                                      <w:sz w:val="20"/>
                                    </w:rPr>
                                    <w:t>525</w:t>
                                  </w:r>
                                  <w:r>
                                    <w:rPr>
                                      <w:rFonts w:ascii="Arial" w:eastAsia="Arial" w:hAnsi="Arial"/>
                                      <w:color w:val="FFFFFF"/>
                                      <w:sz w:val="20"/>
                                    </w:rPr>
                                    <w:t>—</w:t>
                                  </w:r>
                                  <w:r w:rsidR="002006D2">
                                    <w:rPr>
                                      <w:rFonts w:ascii="Arial" w:eastAsia="Arial" w:hAnsi="Arial"/>
                                      <w:color w:val="FFFFFF"/>
                                      <w:sz w:val="20"/>
                                    </w:rPr>
                                    <w:t>535</w:t>
                                  </w:r>
                                </w:p>
                                <w:p w14:paraId="3276B399" w14:textId="77777777" w:rsidR="00EE43D5" w:rsidRDefault="00EE43D5">
                                  <w:pPr>
                                    <w:spacing w:after="0" w:line="240" w:lineRule="auto"/>
                                    <w:jc w:val="center"/>
                                    <w:textDirection w:val="btLr"/>
                                  </w:pPr>
                                </w:p>
                              </w:txbxContent>
                            </wps:txbx>
                            <wps:bodyPr spcFirstLastPara="1" wrap="square" lIns="91425" tIns="45700" rIns="91425" bIns="45700" anchor="t" anchorCtr="0">
                              <a:noAutofit/>
                            </wps:bodyPr>
                          </wps:wsp>
                          <wps:wsp>
                            <wps:cNvPr id="155951545" name="Rectangle 155951545"/>
                            <wps:cNvSpPr/>
                            <wps:spPr>
                              <a:xfrm>
                                <a:off x="319473" y="34058"/>
                                <a:ext cx="2406797" cy="579756"/>
                              </a:xfrm>
                              <a:prstGeom prst="rect">
                                <a:avLst/>
                              </a:prstGeom>
                              <a:solidFill>
                                <a:srgbClr val="A50021"/>
                              </a:solidFill>
                              <a:ln w="9525" cap="flat" cmpd="sng">
                                <a:solidFill>
                                  <a:srgbClr val="FFFFFF"/>
                                </a:solidFill>
                                <a:prstDash val="solid"/>
                                <a:miter lim="8000"/>
                                <a:headEnd type="none" w="sm" len="sm"/>
                                <a:tailEnd type="none" w="sm" len="sm"/>
                              </a:ln>
                            </wps:spPr>
                            <wps:txbx>
                              <w:txbxContent>
                                <w:p w14:paraId="131FCC82" w14:textId="77777777" w:rsidR="00EE43D5" w:rsidRDefault="00EE43D5">
                                  <w:pPr>
                                    <w:spacing w:after="0" w:line="240" w:lineRule="auto"/>
                                    <w:jc w:val="center"/>
                                    <w:textDirection w:val="btLr"/>
                                  </w:pPr>
                                  <w:r>
                                    <w:rPr>
                                      <w:rFonts w:ascii="Arial" w:eastAsia="Arial" w:hAnsi="Arial"/>
                                      <w:color w:val="FFFFFF"/>
                                      <w:sz w:val="14"/>
                                    </w:rPr>
                                    <w:t xml:space="preserve">Tersedia secara </w:t>
                                  </w:r>
                                  <w:r>
                                    <w:rPr>
                                      <w:rFonts w:ascii="Arial" w:eastAsia="Arial" w:hAnsi="Arial"/>
                                      <w:i/>
                                      <w:color w:val="FFFFFF"/>
                                      <w:sz w:val="14"/>
                                    </w:rPr>
                                    <w:t>online</w:t>
                                  </w:r>
                                </w:p>
                                <w:p w14:paraId="45F547EE" w14:textId="128ACC9E" w:rsidR="00EE43D5" w:rsidRDefault="00EE43D5" w:rsidP="00D927BB">
                                  <w:pPr>
                                    <w:spacing w:after="0" w:line="240" w:lineRule="auto"/>
                                    <w:jc w:val="center"/>
                                    <w:textDirection w:val="btLr"/>
                                  </w:pPr>
                                  <w:r w:rsidRPr="00D927BB">
                                    <w:rPr>
                                      <w:rFonts w:ascii="Arial" w:eastAsia="Arial" w:hAnsi="Arial"/>
                                      <w:color w:val="0563C1"/>
                                      <w:sz w:val="14"/>
                                      <w:u w:val="single"/>
                                    </w:rPr>
                                    <w:t>https://ejournal.iainmadura.ac.id/index.php/ghancaran</w:t>
                                  </w:r>
                                </w:p>
                              </w:txbxContent>
                            </wps:txbx>
                            <wps:bodyPr spcFirstLastPara="1" wrap="square" lIns="91425" tIns="45700" rIns="91425" bIns="45700" anchor="t" anchorCtr="0">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368C5B63" id="Group 1289761930" o:spid="_x0000_s1030" style="position:absolute;margin-left:-61.9pt;margin-top:-23.1pt;width:581pt;height:58.5pt;z-index:251658240;mso-wrap-distance-left:0;mso-wrap-distance-right:0;mso-width-relative:margin;mso-height-relative:margin" coordorigin="16321,34106" coordsize="74276,7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">
              <v:group id="Group 1902092444" o:spid="_x0000_s1031" style="position:absolute;left:16321;top:34106;width:74277;height:7960" coordorigin="16321,34106" coordsize="74276,7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">
                <v:rect id="Rectangle 1931283035" o:spid="_x0000_s1032" style="position:absolute;left:16321;top:34106;width:74277;height:73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" filled="f" stroked="f">
                  <v:textbox inset="2.53958mm,2.53958mm,2.53958mm,2.53958mm">
                    <w:txbxContent>
                      <w:p w14:paraId="2956521F" w14:textId="77777777" w:rsidR="00EE43D5" w:rsidRDefault="00EE43D5">
                        <w:pPr>
                          <w:spacing w:after="0" w:line="240" w:lineRule="auto"/>
                          <w:textDirection w:val="btLr"/>
                        </w:pPr>
                      </w:p>
                    </w:txbxContent>
                  </v:textbox>
                </v:rect>
                <v:group id="Group 96407546" o:spid="_x0000_s1033" style="position:absolute;left:16321;top:34106;width:74277;height:7960" coordorigin="16321,34106" coordsize="74276,7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">
                  <v:rect id="Rectangle 1640143169" o:spid="_x0000_s1034" style="position:absolute;left:16321;top:34106;width:74277;height:73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" filled="f" stroked="f">
                    <v:textbox inset="2.53958mm,2.53958mm,2.53958mm,2.53958mm">
                      <w:txbxContent>
                        <w:p w14:paraId="664B7F7A" w14:textId="77777777" w:rsidR="00EE43D5" w:rsidRDefault="00EE43D5">
                          <w:pPr>
                            <w:spacing w:after="0" w:line="240" w:lineRule="auto"/>
                            <w:textDirection w:val="btLr"/>
                          </w:pPr>
                        </w:p>
                      </w:txbxContent>
                    </v:textbox>
                  </v:rect>
                  <v:group id="Group 467691638" o:spid="_x0000_s1035" style="position:absolute;left:16321;top:34106;width:74277;height:7960" coordsize="75787,6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">
                    <v:rect id="Rectangle 2133842677" o:spid="_x0000_s1036" style="position:absolute;width:75787;height:6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" filled="f" stroked="f">
                      <v:textbox inset="2.53958mm,2.53958mm,2.53958mm,2.53958mm">
                        <w:txbxContent>
                          <w:p w14:paraId="67F5D3D5" w14:textId="77777777" w:rsidR="00EE43D5" w:rsidRDefault="00EE43D5">
                            <w:pPr>
                              <w:spacing w:after="0" w:line="240" w:lineRule="auto"/>
                              <w:textDirection w:val="btLr"/>
                            </w:pPr>
                          </w:p>
                        </w:txbxContent>
                      </v:textbox>
                    </v:rect>
                    <v:rect id="Rectangle 1078058072" o:spid="_x0000_s1037" style="position:absolute;width:75787;height:66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" fillcolor="#a50021" strokecolor="#f2f2f2" strokeweight="3pt">
                      <v:stroke startarrowwidth="narrow" startarrowlength="short" endarrowwidth="narrow" endarrowlength="short" miterlimit="5243f"/>
                      <v:shadow on="t" color="#974706" opacity="32125f" offset=".31553mm,.63106mm"/>
                      <v:textbox inset="2.53958mm,2.53958mm,2.53958mm,2.53958mm">
                        <w:txbxContent>
                          <w:p w14:paraId="2F42AE40" w14:textId="77777777" w:rsidR="00EE43D5" w:rsidRDefault="00EE43D5">
                            <w:pPr>
                              <w:spacing w:after="0" w:line="240" w:lineRule="auto"/>
                              <w:textDirection w:val="btLr"/>
                            </w:pPr>
                          </w:p>
                        </w:txbxContent>
                      </v:textbox>
                    </v:rect>
                    <v:rect id="Rectangle 964411372" o:spid="_x0000_s1038" style="position:absolute;left:49463;top:234;width:22320;height:6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" fillcolor="#a50021" strokecolor="white">
                      <v:stroke startarrowwidth="narrow" startarrowlength="short" endarrowwidth="narrow" endarrowlength="short" miterlimit="5243f"/>
                      <v:textbox inset="2.53958mm,1.2694mm,2.53958mm,1.2694mm">
                        <w:txbxContent>
                          <w:p w14:paraId="6D1342F1" w14:textId="77777777" w:rsidR="00EE43D5" w:rsidRDefault="00EE43D5">
                            <w:pPr>
                              <w:spacing w:after="0" w:line="240" w:lineRule="auto"/>
                              <w:jc w:val="center"/>
                              <w:textDirection w:val="btLr"/>
                            </w:pPr>
                            <w:r>
                              <w:rPr>
                                <w:rFonts w:ascii="Arial" w:eastAsia="Arial" w:hAnsi="Arial"/>
                                <w:color w:val="FFFFFF"/>
                                <w:sz w:val="20"/>
                              </w:rPr>
                              <w:t>Ghâncaran: Jurnal Pendidikan</w:t>
                            </w:r>
                          </w:p>
                          <w:p w14:paraId="16FC05C6" w14:textId="77777777" w:rsidR="00EE43D5" w:rsidRDefault="00EE43D5">
                            <w:pPr>
                              <w:spacing w:after="0" w:line="240" w:lineRule="auto"/>
                              <w:jc w:val="center"/>
                              <w:textDirection w:val="btLr"/>
                            </w:pPr>
                            <w:r>
                              <w:rPr>
                                <w:rFonts w:ascii="Arial" w:eastAsia="Arial" w:hAnsi="Arial"/>
                                <w:color w:val="FFFFFF"/>
                                <w:sz w:val="20"/>
                              </w:rPr>
                              <w:t>Bahasa dan Sastra Indonesia</w:t>
                            </w:r>
                          </w:p>
                          <w:p w14:paraId="5D7637E6" w14:textId="357E0DB5" w:rsidR="00EE43D5" w:rsidRDefault="00EE43D5">
                            <w:pPr>
                              <w:spacing w:after="0" w:line="240" w:lineRule="auto"/>
                              <w:jc w:val="center"/>
                              <w:textDirection w:val="btLr"/>
                            </w:pPr>
                            <w:r>
                              <w:rPr>
                                <w:rFonts w:ascii="Arial" w:eastAsia="Arial" w:hAnsi="Arial"/>
                                <w:color w:val="FFFFFF"/>
                                <w:sz w:val="20"/>
                              </w:rPr>
                              <w:t>Special Edition: Lalonget VI</w:t>
                            </w:r>
                          </w:p>
                          <w:p w14:paraId="1B4B4A86" w14:textId="115E461F" w:rsidR="00EE43D5" w:rsidRDefault="00EE43D5">
                            <w:pPr>
                              <w:spacing w:after="0" w:line="240" w:lineRule="auto"/>
                              <w:jc w:val="center"/>
                              <w:textDirection w:val="btLr"/>
                            </w:pPr>
                            <w:r>
                              <w:rPr>
                                <w:rFonts w:ascii="Arial" w:eastAsia="Arial" w:hAnsi="Arial"/>
                                <w:color w:val="FFFFFF"/>
                                <w:sz w:val="20"/>
                              </w:rPr>
                              <w:t xml:space="preserve">Halaman: </w:t>
                            </w:r>
                            <w:r w:rsidR="002006D2">
                              <w:rPr>
                                <w:rFonts w:ascii="Arial" w:eastAsia="Arial" w:hAnsi="Arial"/>
                                <w:color w:val="FFFFFF"/>
                                <w:sz w:val="20"/>
                              </w:rPr>
                              <w:t>525</w:t>
                            </w:r>
                            <w:r>
                              <w:rPr>
                                <w:rFonts w:ascii="Arial" w:eastAsia="Arial" w:hAnsi="Arial"/>
                                <w:color w:val="FFFFFF"/>
                                <w:sz w:val="20"/>
                              </w:rPr>
                              <w:t>—</w:t>
                            </w:r>
                            <w:r w:rsidR="002006D2">
                              <w:rPr>
                                <w:rFonts w:ascii="Arial" w:eastAsia="Arial" w:hAnsi="Arial"/>
                                <w:color w:val="FFFFFF"/>
                                <w:sz w:val="20"/>
                              </w:rPr>
                              <w:t>535</w:t>
                            </w:r>
                          </w:p>
                          <w:p w14:paraId="3276B399" w14:textId="77777777" w:rsidR="00EE43D5" w:rsidRDefault="00EE43D5">
                            <w:pPr>
                              <w:spacing w:after="0" w:line="240" w:lineRule="auto"/>
                              <w:jc w:val="center"/>
                              <w:textDirection w:val="btLr"/>
                            </w:pPr>
                          </w:p>
                        </w:txbxContent>
                      </v:textbox>
                    </v:rect>
                    <v:rect id="Rectangle 155951545" o:spid="_x0000_s1039" style="position:absolute;left:3194;top:340;width:24068;height:5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" fillcolor="#a50021" strokecolor="white">
                      <v:stroke startarrowwidth="narrow" startarrowlength="short" endarrowwidth="narrow" endarrowlength="short" miterlimit="5243f"/>
                      <v:textbox inset="2.53958mm,1.2694mm,2.53958mm,1.2694mm">
                        <w:txbxContent>
                          <w:p w14:paraId="131FCC82" w14:textId="77777777" w:rsidR="00EE43D5" w:rsidRDefault="00EE43D5">
                            <w:pPr>
                              <w:spacing w:after="0" w:line="240" w:lineRule="auto"/>
                              <w:jc w:val="center"/>
                              <w:textDirection w:val="btLr"/>
                            </w:pPr>
                            <w:r>
                              <w:rPr>
                                <w:rFonts w:ascii="Arial" w:eastAsia="Arial" w:hAnsi="Arial"/>
                                <w:color w:val="FFFFFF"/>
                                <w:sz w:val="14"/>
                              </w:rPr>
                              <w:t xml:space="preserve">Tersedia secara </w:t>
                            </w:r>
                            <w:r>
                              <w:rPr>
                                <w:rFonts w:ascii="Arial" w:eastAsia="Arial" w:hAnsi="Arial"/>
                                <w:i/>
                                <w:color w:val="FFFFFF"/>
                                <w:sz w:val="14"/>
                              </w:rPr>
                              <w:t>online</w:t>
                            </w:r>
                          </w:p>
                          <w:p w14:paraId="45F547EE" w14:textId="128ACC9E" w:rsidR="00EE43D5" w:rsidRDefault="00EE43D5" w:rsidP="00D927BB">
                            <w:pPr>
                              <w:spacing w:after="0" w:line="240" w:lineRule="auto"/>
                              <w:jc w:val="center"/>
                              <w:textDirection w:val="btLr"/>
                            </w:pPr>
                            <w:r w:rsidRPr="00D927BB">
                              <w:rPr>
                                <w:rFonts w:ascii="Arial" w:eastAsia="Arial" w:hAnsi="Arial"/>
                                <w:color w:val="0563C1"/>
                                <w:sz w:val="14"/>
                                <w:u w:val="single"/>
                              </w:rPr>
                              <w:t>https://ejournal.iainmadura.ac.id/index.php/ghancaran</w:t>
                            </w:r>
                          </w:p>
                        </w:txbxContent>
                      </v:textbox>
                    </v:rect>
                  </v:group>
                </v:group>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E931A9"/>
    <w:multiLevelType w:val="multilevel"/>
    <w:tmpl w:val="C69CD2BA"/>
    <w:lvl w:ilvl="0">
      <w:start w:val="1"/>
      <w:numFmt w:val="decimal"/>
      <w:lvlText w:val=""/>
      <w:lvlJc w:val="left"/>
      <w:pPr>
        <w:ind w:left="0" w:firstLine="0"/>
      </w:pPr>
      <w:rPr>
        <w:rFonts w:ascii="Noto Sans Symbols" w:eastAsia="Noto Sans Symbols" w:hAnsi="Noto Sans Symbols" w:cs="Noto Sans Symbols"/>
        <w:sz w:val="16"/>
        <w:szCs w:val="16"/>
      </w:rPr>
    </w:lvl>
    <w:lvl w:ilvl="1">
      <w:start w:val="1"/>
      <w:numFmt w:val="decimal"/>
      <w:lvlText w:val=""/>
      <w:lvlJc w:val="left"/>
      <w:pPr>
        <w:ind w:left="0" w:firstLine="0"/>
      </w:pPr>
      <w:rPr>
        <w:rFonts w:ascii="Noto Sans Symbols" w:eastAsia="Noto Sans Symbols" w:hAnsi="Noto Sans Symbols" w:cs="Noto Sans Symbols"/>
        <w:sz w:val="16"/>
        <w:szCs w:val="16"/>
      </w:rPr>
    </w:lvl>
    <w:lvl w:ilvl="2">
      <w:start w:val="1"/>
      <w:numFmt w:val="decimal"/>
      <w:lvlText w:val=""/>
      <w:lvlJc w:val="left"/>
      <w:pPr>
        <w:ind w:left="0" w:firstLine="0"/>
      </w:pPr>
    </w:lvl>
    <w:lvl w:ilvl="3">
      <w:start w:val="1"/>
      <w:numFmt w:val="decimal"/>
      <w:lvlText w:val="%4."/>
      <w:lvlJc w:val="left"/>
      <w:pPr>
        <w:ind w:left="2880" w:hanging="360"/>
      </w:pPr>
      <w:rPr>
        <w:sz w:val="72"/>
        <w:szCs w:val="72"/>
      </w:rPr>
    </w:lvl>
    <w:lvl w:ilvl="4">
      <w:start w:val="1"/>
      <w:numFmt w:val="decimal"/>
      <w:lvlText w:val=""/>
      <w:lvlJc w:val="left"/>
      <w:pPr>
        <w:ind w:left="3600" w:hanging="360"/>
      </w:pPr>
    </w:lvl>
    <w:lvl w:ilvl="5">
      <w:start w:val="1"/>
      <w:numFmt w:val="decimal"/>
      <w:lvlText w:val=""/>
      <w:lvlJc w:val="left"/>
      <w:pPr>
        <w:ind w:left="4320" w:hanging="18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180"/>
      </w:pPr>
    </w:lvl>
  </w:abstractNum>
  <w:abstractNum w:abstractNumId="1" w15:restartNumberingAfterBreak="0">
    <w:nsid w:val="66796BA5"/>
    <w:multiLevelType w:val="multilevel"/>
    <w:tmpl w:val="E370D732"/>
    <w:lvl w:ilvl="0">
      <w:start w:val="1"/>
      <w:numFmt w:val="decimal"/>
      <w:pStyle w:val="IEEE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84229255">
    <w:abstractNumId w:val="0"/>
  </w:num>
  <w:num w:numId="2" w16cid:durableId="665010533">
    <w:abstractNumId w:val="1"/>
  </w:num>
  <w:num w:numId="3" w16cid:durableId="4870935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33BA"/>
    <w:rsid w:val="000165AC"/>
    <w:rsid w:val="00035DCA"/>
    <w:rsid w:val="00040FF8"/>
    <w:rsid w:val="000439AE"/>
    <w:rsid w:val="0004786D"/>
    <w:rsid w:val="00055354"/>
    <w:rsid w:val="00087448"/>
    <w:rsid w:val="000E1650"/>
    <w:rsid w:val="000F4A62"/>
    <w:rsid w:val="00135509"/>
    <w:rsid w:val="00144D16"/>
    <w:rsid w:val="0015241F"/>
    <w:rsid w:val="0016437A"/>
    <w:rsid w:val="001926AC"/>
    <w:rsid w:val="001951B8"/>
    <w:rsid w:val="001A265A"/>
    <w:rsid w:val="001B64FA"/>
    <w:rsid w:val="001D68A4"/>
    <w:rsid w:val="001E75A9"/>
    <w:rsid w:val="001F061D"/>
    <w:rsid w:val="002006D2"/>
    <w:rsid w:val="00233001"/>
    <w:rsid w:val="00244C49"/>
    <w:rsid w:val="00255337"/>
    <w:rsid w:val="00270BA3"/>
    <w:rsid w:val="002A0165"/>
    <w:rsid w:val="002E5E72"/>
    <w:rsid w:val="0030721C"/>
    <w:rsid w:val="00325528"/>
    <w:rsid w:val="0034503E"/>
    <w:rsid w:val="00352DFD"/>
    <w:rsid w:val="003617D5"/>
    <w:rsid w:val="00380AC7"/>
    <w:rsid w:val="003E6418"/>
    <w:rsid w:val="003F6906"/>
    <w:rsid w:val="00420C1C"/>
    <w:rsid w:val="0048149A"/>
    <w:rsid w:val="004A0483"/>
    <w:rsid w:val="004B06FC"/>
    <w:rsid w:val="004B3411"/>
    <w:rsid w:val="005039EC"/>
    <w:rsid w:val="005311F6"/>
    <w:rsid w:val="00533639"/>
    <w:rsid w:val="00571A16"/>
    <w:rsid w:val="005809D9"/>
    <w:rsid w:val="005A15AA"/>
    <w:rsid w:val="005E1F6B"/>
    <w:rsid w:val="005F38C5"/>
    <w:rsid w:val="005F4551"/>
    <w:rsid w:val="005F4F47"/>
    <w:rsid w:val="006060B0"/>
    <w:rsid w:val="0061187E"/>
    <w:rsid w:val="00616096"/>
    <w:rsid w:val="0065554E"/>
    <w:rsid w:val="00660490"/>
    <w:rsid w:val="006707A0"/>
    <w:rsid w:val="00670FAC"/>
    <w:rsid w:val="0068745C"/>
    <w:rsid w:val="006D7D32"/>
    <w:rsid w:val="006F0B57"/>
    <w:rsid w:val="006F4292"/>
    <w:rsid w:val="007266E8"/>
    <w:rsid w:val="007327C3"/>
    <w:rsid w:val="00735A6A"/>
    <w:rsid w:val="00784A85"/>
    <w:rsid w:val="0079271A"/>
    <w:rsid w:val="007F4BD7"/>
    <w:rsid w:val="00801801"/>
    <w:rsid w:val="00842395"/>
    <w:rsid w:val="00847E82"/>
    <w:rsid w:val="008551B3"/>
    <w:rsid w:val="00855594"/>
    <w:rsid w:val="0086613C"/>
    <w:rsid w:val="008A1382"/>
    <w:rsid w:val="00944E5A"/>
    <w:rsid w:val="0097349A"/>
    <w:rsid w:val="00983C62"/>
    <w:rsid w:val="00995DAA"/>
    <w:rsid w:val="009A2435"/>
    <w:rsid w:val="009C5635"/>
    <w:rsid w:val="009C6833"/>
    <w:rsid w:val="009F46FE"/>
    <w:rsid w:val="00A25F93"/>
    <w:rsid w:val="00A31FB0"/>
    <w:rsid w:val="00A4094A"/>
    <w:rsid w:val="00A41BF0"/>
    <w:rsid w:val="00A7280D"/>
    <w:rsid w:val="00A82953"/>
    <w:rsid w:val="00AC4D84"/>
    <w:rsid w:val="00AF0304"/>
    <w:rsid w:val="00B30C5D"/>
    <w:rsid w:val="00B35894"/>
    <w:rsid w:val="00B408E1"/>
    <w:rsid w:val="00B44A19"/>
    <w:rsid w:val="00B54947"/>
    <w:rsid w:val="00B712A3"/>
    <w:rsid w:val="00B8418E"/>
    <w:rsid w:val="00BA7BA0"/>
    <w:rsid w:val="00BE05F7"/>
    <w:rsid w:val="00C06199"/>
    <w:rsid w:val="00C24D1A"/>
    <w:rsid w:val="00C93DC8"/>
    <w:rsid w:val="00CB2CCD"/>
    <w:rsid w:val="00CD673B"/>
    <w:rsid w:val="00CF5A84"/>
    <w:rsid w:val="00D21FC5"/>
    <w:rsid w:val="00D927BB"/>
    <w:rsid w:val="00DA72A0"/>
    <w:rsid w:val="00DC2D97"/>
    <w:rsid w:val="00DC566E"/>
    <w:rsid w:val="00DD33BA"/>
    <w:rsid w:val="00E12228"/>
    <w:rsid w:val="00E1644D"/>
    <w:rsid w:val="00E80F83"/>
    <w:rsid w:val="00E964A4"/>
    <w:rsid w:val="00EA01FB"/>
    <w:rsid w:val="00EE43D5"/>
    <w:rsid w:val="00EF7778"/>
    <w:rsid w:val="00F33E8E"/>
    <w:rsid w:val="00F53375"/>
    <w:rsid w:val="00F836BE"/>
    <w:rsid w:val="00F8799F"/>
    <w:rsid w:val="00F91D1C"/>
    <w:rsid w:val="00F93453"/>
    <w:rsid w:val="00F94382"/>
    <w:rsid w:val="00F95391"/>
    <w:rsid w:val="00FA0F8B"/>
    <w:rsid w:val="00FA652F"/>
    <w:rsid w:val="00FA7625"/>
    <w:rsid w:val="00FB43CE"/>
    <w:rsid w:val="00FB4D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39ACE"/>
  <w15:docId w15:val="{57278754-5496-4977-A666-5A0377ED5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rFonts w:cs="Times New Roman"/>
      <w:sz w:val="22"/>
      <w:lang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rFonts w:cs="Times New Roman"/>
      <w:sz w:val="22"/>
      <w:lang w:eastAsia="en-US"/>
    </w:rPr>
  </w:style>
  <w:style w:type="paragraph" w:styleId="Bibliography">
    <w:name w:val="Bibliography"/>
    <w:basedOn w:val="Normal"/>
    <w:next w:val="Normal"/>
    <w:uiPriority w:val="37"/>
  </w:style>
  <w:style w:type="table" w:styleId="TableGrid">
    <w:name w:val="Table Grid"/>
    <w:basedOn w:val="TableNormal"/>
    <w:uiPriority w:val="59"/>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lang w:val="id-ID"/>
    </w:rPr>
  </w:style>
  <w:style w:type="numbering" w:customStyle="1" w:styleId="IEEEBullet1">
    <w:name w:val="IEEE Bullet 1"/>
    <w:basedOn w:val="NoList"/>
  </w:style>
  <w:style w:type="paragraph" w:customStyle="1" w:styleId="IEEEParagraph">
    <w:name w:val="IEEE Paragraph"/>
    <w:basedOn w:val="Normal"/>
    <w:link w:val="IEEEParagraphChar"/>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Pr>
      <w:rFonts w:ascii="Times New Roman" w:eastAsia="SimSun" w:hAnsi="Times New Roman" w:cs="Times New Roman"/>
      <w:sz w:val="24"/>
      <w:szCs w:val="24"/>
      <w:lang w:val="en-AU" w:eastAsia="zh-CN"/>
    </w:rPr>
  </w:style>
  <w:style w:type="paragraph" w:customStyle="1" w:styleId="IEEEFigureCaptionMulti-Lines">
    <w:name w:val="IEEE Figure Caption Multi-Lines"/>
    <w:basedOn w:val="Normal"/>
    <w:next w:val="IEEEParagraph"/>
    <w:pPr>
      <w:spacing w:before="120" w:after="120" w:line="240" w:lineRule="auto"/>
      <w:jc w:val="both"/>
    </w:pPr>
    <w:rPr>
      <w:rFonts w:ascii="Times New Roman" w:eastAsia="SimSun" w:hAnsi="Times New Roman" w:cs="Times New Roman"/>
      <w:sz w:val="16"/>
      <w:szCs w:val="24"/>
      <w:lang w:val="en-AU" w:eastAsia="zh-CN"/>
    </w:rPr>
  </w:style>
  <w:style w:type="character" w:customStyle="1" w:styleId="longtext">
    <w:name w:val="long_text"/>
    <w:basedOn w:val="DefaultParagraphFont"/>
  </w:style>
  <w:style w:type="character" w:customStyle="1" w:styleId="mediumtext">
    <w:name w:val="medium_text"/>
    <w:basedOn w:val="DefaultParagraphFont"/>
  </w:style>
  <w:style w:type="paragraph" w:customStyle="1" w:styleId="IEEEHeading1">
    <w:name w:val="IEEE Heading 1"/>
    <w:basedOn w:val="Normal"/>
    <w:next w:val="Normal"/>
    <w:uiPriority w:val="99"/>
    <w:pPr>
      <w:numPr>
        <w:numId w:val="3"/>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character" w:styleId="Hyperlink">
    <w:name w:val="Hyperlink"/>
    <w:basedOn w:val="DefaultParagraphFont"/>
    <w:uiPriority w:val="99"/>
    <w:rPr>
      <w:color w:val="0563C1"/>
      <w:u w:val="single"/>
    </w:rPr>
  </w:style>
  <w:style w:type="paragraph" w:styleId="BodyText">
    <w:name w:val="Body Text"/>
    <w:basedOn w:val="Normal"/>
    <w:link w:val="BodyTextChar"/>
    <w:uiPriority w:val="1"/>
    <w:qFormat/>
    <w:pPr>
      <w:widowControl w:val="0"/>
      <w:autoSpaceDE w:val="0"/>
      <w:autoSpaceDN w:val="0"/>
      <w:spacing w:after="0" w:line="240" w:lineRule="auto"/>
    </w:pPr>
    <w:rPr>
      <w:rFonts w:ascii="Trebuchet MS" w:eastAsia="Trebuchet MS" w:hAnsi="Trebuchet MS" w:cs="Trebuchet MS"/>
      <w:lang w:val="en-US"/>
    </w:rPr>
  </w:style>
  <w:style w:type="character" w:customStyle="1" w:styleId="BodyTextChar">
    <w:name w:val="Body Text Char"/>
    <w:basedOn w:val="DefaultParagraphFont"/>
    <w:link w:val="BodyText"/>
    <w:uiPriority w:val="1"/>
    <w:rPr>
      <w:rFonts w:ascii="Trebuchet MS" w:eastAsia="Trebuchet MS" w:hAnsi="Trebuchet MS" w:cs="Trebuchet MS"/>
      <w:sz w:val="22"/>
      <w:szCs w:val="22"/>
    </w:rPr>
  </w:style>
  <w:style w:type="paragraph" w:customStyle="1" w:styleId="TableParagraph">
    <w:name w:val="Table Paragraph"/>
    <w:basedOn w:val="Normal"/>
    <w:uiPriority w:val="1"/>
    <w:qFormat/>
    <w:pPr>
      <w:widowControl w:val="0"/>
      <w:autoSpaceDE w:val="0"/>
      <w:autoSpaceDN w:val="0"/>
      <w:spacing w:after="0" w:line="240" w:lineRule="auto"/>
    </w:pPr>
    <w:rPr>
      <w:rFonts w:ascii="Trebuchet MS" w:eastAsia="Trebuchet MS" w:hAnsi="Trebuchet MS" w:cs="Trebuchet MS"/>
      <w:lang w:val="en-US"/>
    </w:rPr>
  </w:style>
  <w:style w:type="paragraph" w:customStyle="1" w:styleId="JUDUL">
    <w:name w:val="JUDUL"/>
    <w:basedOn w:val="Normal"/>
    <w:uiPriority w:val="99"/>
    <w:pPr>
      <w:suppressAutoHyphens/>
      <w:autoSpaceDE w:val="0"/>
      <w:autoSpaceDN w:val="0"/>
      <w:adjustRightInd w:val="0"/>
      <w:spacing w:after="0" w:line="288" w:lineRule="auto"/>
      <w:jc w:val="center"/>
      <w:textAlignment w:val="center"/>
    </w:pPr>
    <w:rPr>
      <w:rFonts w:ascii="Calisto MT" w:hAnsi="Calisto MT" w:cs="Calisto MT"/>
      <w:b/>
      <w:bCs/>
      <w:caps/>
      <w:color w:val="000000"/>
      <w:sz w:val="24"/>
      <w:szCs w:val="24"/>
      <w:lang w:val="en-GB"/>
    </w:rPr>
  </w:style>
  <w:style w:type="paragraph" w:customStyle="1" w:styleId="BasicParagraph">
    <w:name w:val="[Basic Paragraph]"/>
    <w:basedOn w:val="Normal"/>
    <w:uiPriority w:val="99"/>
    <w:pPr>
      <w:autoSpaceDE w:val="0"/>
      <w:autoSpaceDN w:val="0"/>
      <w:adjustRightInd w:val="0"/>
      <w:spacing w:after="0" w:line="288" w:lineRule="auto"/>
      <w:textAlignment w:val="center"/>
    </w:pPr>
    <w:rPr>
      <w:rFonts w:ascii="Calisto MT" w:hAnsi="Calisto MT" w:cs="Calisto MT"/>
      <w:color w:val="000000"/>
      <w:sz w:val="20"/>
      <w:szCs w:val="20"/>
      <w:lang w:val="en-GB"/>
    </w:rPr>
  </w:style>
  <w:style w:type="paragraph" w:customStyle="1" w:styleId="IEEETitle">
    <w:name w:val="IEEE Title"/>
    <w:basedOn w:val="Normal"/>
    <w:next w:val="Normal"/>
    <w:pPr>
      <w:adjustRightInd w:val="0"/>
      <w:snapToGrid w:val="0"/>
      <w:spacing w:after="0" w:line="240" w:lineRule="auto"/>
      <w:jc w:val="center"/>
    </w:pPr>
    <w:rPr>
      <w:rFonts w:ascii="Times New Roman" w:eastAsia="SimSun" w:hAnsi="Times New Roman" w:cs="Times New Roman"/>
      <w:sz w:val="48"/>
      <w:szCs w:val="24"/>
      <w:lang w:val="en-AU" w:eastAsia="zh-CN"/>
    </w:rPr>
  </w:style>
  <w:style w:type="character" w:customStyle="1" w:styleId="shorttext">
    <w:name w:val="short_text"/>
    <w:basedOn w:val="DefaultParagraphFont"/>
  </w:style>
  <w:style w:type="paragraph" w:styleId="NormalWeb">
    <w:name w:val="Normal (Web)"/>
    <w:basedOn w:val="Normal"/>
    <w:uiPriority w:val="99"/>
    <w:pPr>
      <w:spacing w:before="100" w:beforeAutospacing="1" w:after="100" w:afterAutospacing="1" w:line="240" w:lineRule="auto"/>
    </w:pPr>
    <w:rPr>
      <w:rFonts w:ascii="Times New Roman" w:hAnsi="Times New Roman" w:cs="Times New Roman"/>
      <w:sz w:val="24"/>
      <w:szCs w:val="24"/>
      <w:lang w:val="en-US"/>
    </w:rPr>
  </w:style>
  <w:style w:type="character" w:customStyle="1" w:styleId="apple-converted-space">
    <w:name w:val="apple-converted-space"/>
    <w:basedOn w:val="DefaultParagraphFont"/>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76309C"/>
    <w:rPr>
      <w:color w:val="605E5C"/>
      <w:shd w:val="clear" w:color="auto" w:fill="E1DFDD"/>
    </w:r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DE4D0"/>
    </w:tc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DE4D0"/>
    </w:tcPr>
  </w:style>
  <w:style w:type="paragraph" w:styleId="FootnoteText">
    <w:name w:val="footnote text"/>
    <w:basedOn w:val="Normal"/>
    <w:link w:val="FootnoteTextChar"/>
    <w:uiPriority w:val="99"/>
    <w:semiHidden/>
    <w:unhideWhenUsed/>
    <w:rsid w:val="00726C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6C9D"/>
    <w:rPr>
      <w:rFonts w:cs="Arial"/>
      <w:sz w:val="20"/>
      <w:szCs w:val="20"/>
    </w:rPr>
  </w:style>
  <w:style w:type="character" w:styleId="FootnoteReference">
    <w:name w:val="footnote reference"/>
    <w:basedOn w:val="DefaultParagraphFont"/>
    <w:uiPriority w:val="99"/>
    <w:semiHidden/>
    <w:unhideWhenUsed/>
    <w:rsid w:val="00726C9D"/>
    <w:rPr>
      <w:vertAlign w:val="superscript"/>
    </w:rPr>
  </w:style>
  <w:style w:type="character" w:customStyle="1" w:styleId="UnresolvedMention2">
    <w:name w:val="Unresolved Mention2"/>
    <w:basedOn w:val="DefaultParagraphFont"/>
    <w:uiPriority w:val="99"/>
    <w:semiHidden/>
    <w:unhideWhenUsed/>
    <w:rsid w:val="008B5AE4"/>
    <w:rPr>
      <w:color w:val="605E5C"/>
      <w:shd w:val="clear" w:color="auto" w:fill="E1DFDD"/>
    </w:r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DE4D0"/>
    </w:tcPr>
  </w:style>
  <w:style w:type="table" w:customStyle="1" w:styleId="a4">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D927BB"/>
    <w:rPr>
      <w:color w:val="800080" w:themeColor="followedHyperlink"/>
      <w:u w:val="single"/>
    </w:rPr>
  </w:style>
  <w:style w:type="character" w:customStyle="1" w:styleId="sr-only">
    <w:name w:val="sr-only"/>
    <w:basedOn w:val="DefaultParagraphFont"/>
    <w:rsid w:val="00A25F93"/>
  </w:style>
  <w:style w:type="paragraph" w:styleId="z-TopofForm">
    <w:name w:val="HTML Top of Form"/>
    <w:basedOn w:val="Normal"/>
    <w:next w:val="Normal"/>
    <w:link w:val="z-TopofFormChar"/>
    <w:hidden/>
    <w:uiPriority w:val="99"/>
    <w:semiHidden/>
    <w:unhideWhenUsed/>
    <w:rsid w:val="00A25F93"/>
    <w:pPr>
      <w:pBdr>
        <w:bottom w:val="single" w:sz="6" w:space="1" w:color="auto"/>
      </w:pBdr>
      <w:spacing w:after="0" w:line="240" w:lineRule="auto"/>
      <w:jc w:val="center"/>
    </w:pPr>
    <w:rPr>
      <w:rFonts w:ascii="Arial" w:eastAsia="Times New Roman" w:hAnsi="Arial"/>
      <w:vanish/>
      <w:sz w:val="16"/>
      <w:szCs w:val="16"/>
      <w:lang w:eastAsia="id-ID"/>
    </w:rPr>
  </w:style>
  <w:style w:type="character" w:customStyle="1" w:styleId="z-TopofFormChar">
    <w:name w:val="z-Top of Form Char"/>
    <w:basedOn w:val="DefaultParagraphFont"/>
    <w:link w:val="z-TopofForm"/>
    <w:uiPriority w:val="99"/>
    <w:semiHidden/>
    <w:rsid w:val="00A25F93"/>
    <w:rPr>
      <w:rFonts w:ascii="Arial" w:eastAsia="Times New Roman" w:hAnsi="Arial" w:cs="Arial"/>
      <w:vanish/>
      <w:sz w:val="16"/>
      <w:szCs w:val="16"/>
      <w:lang w:eastAsia="id-ID"/>
    </w:rPr>
  </w:style>
  <w:style w:type="paragraph" w:customStyle="1" w:styleId="placeholder">
    <w:name w:val="placeholder"/>
    <w:basedOn w:val="Normal"/>
    <w:rsid w:val="00A25F9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z-BottomofForm">
    <w:name w:val="HTML Bottom of Form"/>
    <w:basedOn w:val="Normal"/>
    <w:next w:val="Normal"/>
    <w:link w:val="z-BottomofFormChar"/>
    <w:hidden/>
    <w:uiPriority w:val="99"/>
    <w:semiHidden/>
    <w:unhideWhenUsed/>
    <w:rsid w:val="00A25F93"/>
    <w:pPr>
      <w:pBdr>
        <w:top w:val="single" w:sz="6" w:space="1" w:color="auto"/>
      </w:pBdr>
      <w:spacing w:after="0" w:line="240" w:lineRule="auto"/>
      <w:jc w:val="center"/>
    </w:pPr>
    <w:rPr>
      <w:rFonts w:ascii="Arial" w:eastAsia="Times New Roman" w:hAnsi="Arial"/>
      <w:vanish/>
      <w:sz w:val="16"/>
      <w:szCs w:val="16"/>
      <w:lang w:eastAsia="id-ID"/>
    </w:rPr>
  </w:style>
  <w:style w:type="character" w:customStyle="1" w:styleId="z-BottomofFormChar">
    <w:name w:val="z-Bottom of Form Char"/>
    <w:basedOn w:val="DefaultParagraphFont"/>
    <w:link w:val="z-BottomofForm"/>
    <w:uiPriority w:val="99"/>
    <w:semiHidden/>
    <w:rsid w:val="00A25F93"/>
    <w:rPr>
      <w:rFonts w:ascii="Arial" w:eastAsia="Times New Roman" w:hAnsi="Arial" w:cs="Arial"/>
      <w:vanish/>
      <w:sz w:val="16"/>
      <w:szCs w:val="16"/>
      <w:lang w:eastAsia="id-ID"/>
    </w:rPr>
  </w:style>
  <w:style w:type="character" w:customStyle="1" w:styleId="UnresolvedMention3">
    <w:name w:val="Unresolved Mention3"/>
    <w:basedOn w:val="DefaultParagraphFont"/>
    <w:uiPriority w:val="99"/>
    <w:semiHidden/>
    <w:unhideWhenUsed/>
    <w:rsid w:val="00043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672948">
      <w:bodyDiv w:val="1"/>
      <w:marLeft w:val="0"/>
      <w:marRight w:val="0"/>
      <w:marTop w:val="0"/>
      <w:marBottom w:val="0"/>
      <w:divBdr>
        <w:top w:val="none" w:sz="0" w:space="0" w:color="auto"/>
        <w:left w:val="none" w:sz="0" w:space="0" w:color="auto"/>
        <w:bottom w:val="none" w:sz="0" w:space="0" w:color="auto"/>
        <w:right w:val="none" w:sz="0" w:space="0" w:color="auto"/>
      </w:divBdr>
    </w:div>
    <w:div w:id="497890257">
      <w:bodyDiv w:val="1"/>
      <w:marLeft w:val="0"/>
      <w:marRight w:val="0"/>
      <w:marTop w:val="0"/>
      <w:marBottom w:val="0"/>
      <w:divBdr>
        <w:top w:val="none" w:sz="0" w:space="0" w:color="auto"/>
        <w:left w:val="none" w:sz="0" w:space="0" w:color="auto"/>
        <w:bottom w:val="none" w:sz="0" w:space="0" w:color="auto"/>
        <w:right w:val="none" w:sz="0" w:space="0" w:color="auto"/>
      </w:divBdr>
    </w:div>
    <w:div w:id="576935324">
      <w:bodyDiv w:val="1"/>
      <w:marLeft w:val="0"/>
      <w:marRight w:val="0"/>
      <w:marTop w:val="0"/>
      <w:marBottom w:val="0"/>
      <w:divBdr>
        <w:top w:val="none" w:sz="0" w:space="0" w:color="auto"/>
        <w:left w:val="none" w:sz="0" w:space="0" w:color="auto"/>
        <w:bottom w:val="none" w:sz="0" w:space="0" w:color="auto"/>
        <w:right w:val="none" w:sz="0" w:space="0" w:color="auto"/>
      </w:divBdr>
    </w:div>
    <w:div w:id="997344805">
      <w:bodyDiv w:val="1"/>
      <w:marLeft w:val="0"/>
      <w:marRight w:val="0"/>
      <w:marTop w:val="0"/>
      <w:marBottom w:val="0"/>
      <w:divBdr>
        <w:top w:val="none" w:sz="0" w:space="0" w:color="auto"/>
        <w:left w:val="none" w:sz="0" w:space="0" w:color="auto"/>
        <w:bottom w:val="none" w:sz="0" w:space="0" w:color="auto"/>
        <w:right w:val="none" w:sz="0" w:space="0" w:color="auto"/>
      </w:divBdr>
    </w:div>
    <w:div w:id="1190727356">
      <w:bodyDiv w:val="1"/>
      <w:marLeft w:val="0"/>
      <w:marRight w:val="0"/>
      <w:marTop w:val="0"/>
      <w:marBottom w:val="0"/>
      <w:divBdr>
        <w:top w:val="none" w:sz="0" w:space="0" w:color="auto"/>
        <w:left w:val="none" w:sz="0" w:space="0" w:color="auto"/>
        <w:bottom w:val="none" w:sz="0" w:space="0" w:color="auto"/>
        <w:right w:val="none" w:sz="0" w:space="0" w:color="auto"/>
      </w:divBdr>
    </w:div>
    <w:div w:id="1639646430">
      <w:bodyDiv w:val="1"/>
      <w:marLeft w:val="0"/>
      <w:marRight w:val="0"/>
      <w:marTop w:val="0"/>
      <w:marBottom w:val="0"/>
      <w:divBdr>
        <w:top w:val="none" w:sz="0" w:space="0" w:color="auto"/>
        <w:left w:val="none" w:sz="0" w:space="0" w:color="auto"/>
        <w:bottom w:val="none" w:sz="0" w:space="0" w:color="auto"/>
        <w:right w:val="none" w:sz="0" w:space="0" w:color="auto"/>
      </w:divBdr>
    </w:div>
    <w:div w:id="1709060745">
      <w:bodyDiv w:val="1"/>
      <w:marLeft w:val="0"/>
      <w:marRight w:val="0"/>
      <w:marTop w:val="0"/>
      <w:marBottom w:val="0"/>
      <w:divBdr>
        <w:top w:val="none" w:sz="0" w:space="0" w:color="auto"/>
        <w:left w:val="none" w:sz="0" w:space="0" w:color="auto"/>
        <w:bottom w:val="none" w:sz="0" w:space="0" w:color="auto"/>
        <w:right w:val="none" w:sz="0" w:space="0" w:color="auto"/>
      </w:divBdr>
    </w:div>
    <w:div w:id="1735741209">
      <w:bodyDiv w:val="1"/>
      <w:marLeft w:val="0"/>
      <w:marRight w:val="0"/>
      <w:marTop w:val="0"/>
      <w:marBottom w:val="0"/>
      <w:divBdr>
        <w:top w:val="none" w:sz="0" w:space="0" w:color="auto"/>
        <w:left w:val="none" w:sz="0" w:space="0" w:color="auto"/>
        <w:bottom w:val="none" w:sz="0" w:space="0" w:color="auto"/>
        <w:right w:val="none" w:sz="0" w:space="0" w:color="auto"/>
      </w:divBdr>
      <w:divsChild>
        <w:div w:id="1059599037">
          <w:marLeft w:val="0"/>
          <w:marRight w:val="0"/>
          <w:marTop w:val="0"/>
          <w:marBottom w:val="0"/>
          <w:divBdr>
            <w:top w:val="none" w:sz="0" w:space="0" w:color="auto"/>
            <w:left w:val="none" w:sz="0" w:space="0" w:color="auto"/>
            <w:bottom w:val="none" w:sz="0" w:space="0" w:color="auto"/>
            <w:right w:val="none" w:sz="0" w:space="0" w:color="auto"/>
          </w:divBdr>
          <w:divsChild>
            <w:div w:id="933516529">
              <w:marLeft w:val="0"/>
              <w:marRight w:val="0"/>
              <w:marTop w:val="0"/>
              <w:marBottom w:val="0"/>
              <w:divBdr>
                <w:top w:val="none" w:sz="0" w:space="0" w:color="auto"/>
                <w:left w:val="none" w:sz="0" w:space="0" w:color="auto"/>
                <w:bottom w:val="none" w:sz="0" w:space="0" w:color="auto"/>
                <w:right w:val="none" w:sz="0" w:space="0" w:color="auto"/>
              </w:divBdr>
              <w:divsChild>
                <w:div w:id="1117599532">
                  <w:marLeft w:val="0"/>
                  <w:marRight w:val="0"/>
                  <w:marTop w:val="0"/>
                  <w:marBottom w:val="0"/>
                  <w:divBdr>
                    <w:top w:val="none" w:sz="0" w:space="0" w:color="auto"/>
                    <w:left w:val="none" w:sz="0" w:space="0" w:color="auto"/>
                    <w:bottom w:val="none" w:sz="0" w:space="0" w:color="auto"/>
                    <w:right w:val="none" w:sz="0" w:space="0" w:color="auto"/>
                  </w:divBdr>
                  <w:divsChild>
                    <w:div w:id="1192382882">
                      <w:marLeft w:val="0"/>
                      <w:marRight w:val="0"/>
                      <w:marTop w:val="0"/>
                      <w:marBottom w:val="0"/>
                      <w:divBdr>
                        <w:top w:val="none" w:sz="0" w:space="0" w:color="auto"/>
                        <w:left w:val="none" w:sz="0" w:space="0" w:color="auto"/>
                        <w:bottom w:val="none" w:sz="0" w:space="0" w:color="auto"/>
                        <w:right w:val="none" w:sz="0" w:space="0" w:color="auto"/>
                      </w:divBdr>
                      <w:divsChild>
                        <w:div w:id="1727221744">
                          <w:marLeft w:val="0"/>
                          <w:marRight w:val="0"/>
                          <w:marTop w:val="0"/>
                          <w:marBottom w:val="0"/>
                          <w:divBdr>
                            <w:top w:val="none" w:sz="0" w:space="0" w:color="auto"/>
                            <w:left w:val="none" w:sz="0" w:space="0" w:color="auto"/>
                            <w:bottom w:val="none" w:sz="0" w:space="0" w:color="auto"/>
                            <w:right w:val="none" w:sz="0" w:space="0" w:color="auto"/>
                          </w:divBdr>
                          <w:divsChild>
                            <w:div w:id="1412701078">
                              <w:marLeft w:val="0"/>
                              <w:marRight w:val="0"/>
                              <w:marTop w:val="0"/>
                              <w:marBottom w:val="0"/>
                              <w:divBdr>
                                <w:top w:val="none" w:sz="0" w:space="0" w:color="auto"/>
                                <w:left w:val="none" w:sz="0" w:space="0" w:color="auto"/>
                                <w:bottom w:val="none" w:sz="0" w:space="0" w:color="auto"/>
                                <w:right w:val="none" w:sz="0" w:space="0" w:color="auto"/>
                              </w:divBdr>
                              <w:divsChild>
                                <w:div w:id="1480880633">
                                  <w:marLeft w:val="0"/>
                                  <w:marRight w:val="0"/>
                                  <w:marTop w:val="0"/>
                                  <w:marBottom w:val="0"/>
                                  <w:divBdr>
                                    <w:top w:val="none" w:sz="0" w:space="0" w:color="auto"/>
                                    <w:left w:val="none" w:sz="0" w:space="0" w:color="auto"/>
                                    <w:bottom w:val="none" w:sz="0" w:space="0" w:color="auto"/>
                                    <w:right w:val="none" w:sz="0" w:space="0" w:color="auto"/>
                                  </w:divBdr>
                                  <w:divsChild>
                                    <w:div w:id="98070675">
                                      <w:marLeft w:val="0"/>
                                      <w:marRight w:val="0"/>
                                      <w:marTop w:val="0"/>
                                      <w:marBottom w:val="0"/>
                                      <w:divBdr>
                                        <w:top w:val="none" w:sz="0" w:space="0" w:color="auto"/>
                                        <w:left w:val="none" w:sz="0" w:space="0" w:color="auto"/>
                                        <w:bottom w:val="none" w:sz="0" w:space="0" w:color="auto"/>
                                        <w:right w:val="none" w:sz="0" w:space="0" w:color="auto"/>
                                      </w:divBdr>
                                      <w:divsChild>
                                        <w:div w:id="1323315263">
                                          <w:marLeft w:val="0"/>
                                          <w:marRight w:val="0"/>
                                          <w:marTop w:val="0"/>
                                          <w:marBottom w:val="0"/>
                                          <w:divBdr>
                                            <w:top w:val="none" w:sz="0" w:space="0" w:color="auto"/>
                                            <w:left w:val="none" w:sz="0" w:space="0" w:color="auto"/>
                                            <w:bottom w:val="none" w:sz="0" w:space="0" w:color="auto"/>
                                            <w:right w:val="none" w:sz="0" w:space="0" w:color="auto"/>
                                          </w:divBdr>
                                          <w:divsChild>
                                            <w:div w:id="1055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8689">
                                  <w:marLeft w:val="0"/>
                                  <w:marRight w:val="0"/>
                                  <w:marTop w:val="0"/>
                                  <w:marBottom w:val="0"/>
                                  <w:divBdr>
                                    <w:top w:val="none" w:sz="0" w:space="0" w:color="auto"/>
                                    <w:left w:val="none" w:sz="0" w:space="0" w:color="auto"/>
                                    <w:bottom w:val="none" w:sz="0" w:space="0" w:color="auto"/>
                                    <w:right w:val="none" w:sz="0" w:space="0" w:color="auto"/>
                                  </w:divBdr>
                                  <w:divsChild>
                                    <w:div w:id="11753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043571">
          <w:marLeft w:val="0"/>
          <w:marRight w:val="0"/>
          <w:marTop w:val="0"/>
          <w:marBottom w:val="0"/>
          <w:divBdr>
            <w:top w:val="none" w:sz="0" w:space="0" w:color="auto"/>
            <w:left w:val="none" w:sz="0" w:space="0" w:color="auto"/>
            <w:bottom w:val="none" w:sz="0" w:space="0" w:color="auto"/>
            <w:right w:val="none" w:sz="0" w:space="0" w:color="auto"/>
          </w:divBdr>
          <w:divsChild>
            <w:div w:id="1238243945">
              <w:marLeft w:val="0"/>
              <w:marRight w:val="0"/>
              <w:marTop w:val="0"/>
              <w:marBottom w:val="0"/>
              <w:divBdr>
                <w:top w:val="none" w:sz="0" w:space="0" w:color="auto"/>
                <w:left w:val="none" w:sz="0" w:space="0" w:color="auto"/>
                <w:bottom w:val="none" w:sz="0" w:space="0" w:color="auto"/>
                <w:right w:val="none" w:sz="0" w:space="0" w:color="auto"/>
              </w:divBdr>
              <w:divsChild>
                <w:div w:id="687412658">
                  <w:marLeft w:val="0"/>
                  <w:marRight w:val="0"/>
                  <w:marTop w:val="0"/>
                  <w:marBottom w:val="0"/>
                  <w:divBdr>
                    <w:top w:val="none" w:sz="0" w:space="0" w:color="auto"/>
                    <w:left w:val="none" w:sz="0" w:space="0" w:color="auto"/>
                    <w:bottom w:val="none" w:sz="0" w:space="0" w:color="auto"/>
                    <w:right w:val="none" w:sz="0" w:space="0" w:color="auto"/>
                  </w:divBdr>
                  <w:divsChild>
                    <w:div w:id="1840459767">
                      <w:marLeft w:val="0"/>
                      <w:marRight w:val="0"/>
                      <w:marTop w:val="0"/>
                      <w:marBottom w:val="0"/>
                      <w:divBdr>
                        <w:top w:val="none" w:sz="0" w:space="0" w:color="auto"/>
                        <w:left w:val="none" w:sz="0" w:space="0" w:color="auto"/>
                        <w:bottom w:val="none" w:sz="0" w:space="0" w:color="auto"/>
                        <w:right w:val="none" w:sz="0" w:space="0" w:color="auto"/>
                      </w:divBdr>
                      <w:divsChild>
                        <w:div w:id="96020639">
                          <w:marLeft w:val="0"/>
                          <w:marRight w:val="0"/>
                          <w:marTop w:val="0"/>
                          <w:marBottom w:val="0"/>
                          <w:divBdr>
                            <w:top w:val="none" w:sz="0" w:space="0" w:color="auto"/>
                            <w:left w:val="none" w:sz="0" w:space="0" w:color="auto"/>
                            <w:bottom w:val="none" w:sz="0" w:space="0" w:color="auto"/>
                            <w:right w:val="none" w:sz="0" w:space="0" w:color="auto"/>
                          </w:divBdr>
                          <w:divsChild>
                            <w:div w:id="2006857301">
                              <w:marLeft w:val="0"/>
                              <w:marRight w:val="0"/>
                              <w:marTop w:val="0"/>
                              <w:marBottom w:val="0"/>
                              <w:divBdr>
                                <w:top w:val="none" w:sz="0" w:space="0" w:color="auto"/>
                                <w:left w:val="none" w:sz="0" w:space="0" w:color="auto"/>
                                <w:bottom w:val="none" w:sz="0" w:space="0" w:color="auto"/>
                                <w:right w:val="none" w:sz="0" w:space="0" w:color="auto"/>
                              </w:divBdr>
                              <w:divsChild>
                                <w:div w:id="118375178">
                                  <w:marLeft w:val="0"/>
                                  <w:marRight w:val="0"/>
                                  <w:marTop w:val="0"/>
                                  <w:marBottom w:val="0"/>
                                  <w:divBdr>
                                    <w:top w:val="none" w:sz="0" w:space="0" w:color="auto"/>
                                    <w:left w:val="none" w:sz="0" w:space="0" w:color="auto"/>
                                    <w:bottom w:val="none" w:sz="0" w:space="0" w:color="auto"/>
                                    <w:right w:val="none" w:sz="0" w:space="0" w:color="auto"/>
                                  </w:divBdr>
                                  <w:divsChild>
                                    <w:div w:id="1093817297">
                                      <w:marLeft w:val="0"/>
                                      <w:marRight w:val="0"/>
                                      <w:marTop w:val="0"/>
                                      <w:marBottom w:val="0"/>
                                      <w:divBdr>
                                        <w:top w:val="none" w:sz="0" w:space="0" w:color="auto"/>
                                        <w:left w:val="none" w:sz="0" w:space="0" w:color="auto"/>
                                        <w:bottom w:val="none" w:sz="0" w:space="0" w:color="auto"/>
                                        <w:right w:val="none" w:sz="0" w:space="0" w:color="auto"/>
                                      </w:divBdr>
                                      <w:divsChild>
                                        <w:div w:id="1714885074">
                                          <w:marLeft w:val="0"/>
                                          <w:marRight w:val="0"/>
                                          <w:marTop w:val="0"/>
                                          <w:marBottom w:val="0"/>
                                          <w:divBdr>
                                            <w:top w:val="none" w:sz="0" w:space="0" w:color="auto"/>
                                            <w:left w:val="none" w:sz="0" w:space="0" w:color="auto"/>
                                            <w:bottom w:val="none" w:sz="0" w:space="0" w:color="auto"/>
                                            <w:right w:val="none" w:sz="0" w:space="0" w:color="auto"/>
                                          </w:divBdr>
                                          <w:divsChild>
                                            <w:div w:id="1503736181">
                                              <w:marLeft w:val="0"/>
                                              <w:marRight w:val="0"/>
                                              <w:marTop w:val="0"/>
                                              <w:marBottom w:val="0"/>
                                              <w:divBdr>
                                                <w:top w:val="none" w:sz="0" w:space="0" w:color="auto"/>
                                                <w:left w:val="none" w:sz="0" w:space="0" w:color="auto"/>
                                                <w:bottom w:val="none" w:sz="0" w:space="0" w:color="auto"/>
                                                <w:right w:val="none" w:sz="0" w:space="0" w:color="auto"/>
                                              </w:divBdr>
                                              <w:divsChild>
                                                <w:div w:id="2372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4365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istiqamah@uinsuna.ac.id"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ejournal.iainmadura.ac.id/index.php/ghancaran"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naufaraylunaa@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g"/><Relationship Id="rId10" Type="http://schemas.openxmlformats.org/officeDocument/2006/relationships/header" Target="header2.xml"/><Relationship Id="rId19" Type="http://schemas.openxmlformats.org/officeDocument/2006/relationships/hyperlink" Target="mailto:hayatulmuna@uinsuna.ac.id"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eLUdsKcpcsQLru+hI84VctJiYg==">CgMxLjAyCGguZ2pkZ3hzMgloLjMwajB6bGwyCWguMWZvYjl0ZTIJaC4yZXQ5MnAwOAByITFXQlloWmtHNmZBQnNLSlhUX1o4N1M2SjFSQjMtRWZZMw==</go:docsCustomData>
</go:gDocsCustomXmlDataStorage>
</file>

<file path=customXml/itemProps1.xml><?xml version="1.0" encoding="utf-8"?>
<ds:datastoreItem xmlns:ds="http://schemas.openxmlformats.org/officeDocument/2006/customXml" ds:itemID="{519C8869-D77C-42F0-AAD2-B6CE8A71DF5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11</Pages>
  <Words>4331</Words>
  <Characters>24688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AgusWell</dc:creator>
  <cp:lastModifiedBy>Microsoft Office User</cp:lastModifiedBy>
  <cp:revision>19</cp:revision>
  <cp:lastPrinted>2025-08-21T02:04:00Z</cp:lastPrinted>
  <dcterms:created xsi:type="dcterms:W3CDTF">2025-07-30T02:42:00Z</dcterms:created>
  <dcterms:modified xsi:type="dcterms:W3CDTF">2025-09-16T22:51:00Z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6fbc6fec-59de-39ea-8fad-f0e3dea2b437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