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72578" w14:textId="77777777" w:rsidR="00BE4119" w:rsidRPr="00A7430B" w:rsidRDefault="00BE4119" w:rsidP="00087110">
      <w:pPr>
        <w:tabs>
          <w:tab w:val="left" w:pos="8505"/>
        </w:tabs>
        <w:ind w:left="567" w:right="566"/>
        <w:jc w:val="center"/>
        <w:rPr>
          <w:rFonts w:ascii="Times New Roman" w:hAnsi="Times New Roman"/>
          <w:b/>
          <w:color w:val="000000" w:themeColor="text1"/>
        </w:rPr>
      </w:pPr>
      <w:bookmarkStart w:id="0" w:name="_GoBack"/>
      <w:bookmarkEnd w:id="0"/>
      <w:r w:rsidRPr="00A7430B">
        <w:rPr>
          <w:rFonts w:ascii="Times New Roman" w:hAnsi="Times New Roman"/>
          <w:b/>
          <w:color w:val="000000" w:themeColor="text1"/>
        </w:rPr>
        <w:t>PENGARUH BUDAYA PATRIARKI TERHADAP</w:t>
      </w:r>
      <w:r w:rsidR="00087110" w:rsidRPr="00A7430B">
        <w:rPr>
          <w:rFonts w:ascii="Times New Roman" w:hAnsi="Times New Roman"/>
          <w:b/>
          <w:color w:val="000000" w:themeColor="text1"/>
        </w:rPr>
        <w:t xml:space="preserve"> </w:t>
      </w:r>
      <w:r w:rsidRPr="00A7430B">
        <w:rPr>
          <w:rFonts w:ascii="Times New Roman" w:hAnsi="Times New Roman"/>
          <w:b/>
          <w:color w:val="000000" w:themeColor="text1"/>
        </w:rPr>
        <w:t>PEMAHAMAN AGAMA DAN PEMBENTUKAN BUDAYA</w:t>
      </w:r>
    </w:p>
    <w:p w14:paraId="33C51D00" w14:textId="77777777" w:rsidR="00BE4119" w:rsidRPr="00A7430B" w:rsidRDefault="00BE4119" w:rsidP="00BE4119">
      <w:pPr>
        <w:jc w:val="center"/>
        <w:rPr>
          <w:rFonts w:ascii="Times New Roman" w:hAnsi="Times New Roman"/>
          <w:b/>
          <w:color w:val="000000" w:themeColor="text1"/>
        </w:rPr>
      </w:pPr>
    </w:p>
    <w:p w14:paraId="2BF64984" w14:textId="77777777" w:rsidR="00BE4119" w:rsidRPr="00A7430B" w:rsidRDefault="00BE4119" w:rsidP="00BE4119">
      <w:pPr>
        <w:jc w:val="center"/>
        <w:rPr>
          <w:rFonts w:ascii="Times New Roman" w:hAnsi="Times New Roman"/>
          <w:b/>
          <w:color w:val="000000" w:themeColor="text1"/>
        </w:rPr>
      </w:pPr>
      <w:r w:rsidRPr="00A7430B">
        <w:rPr>
          <w:rFonts w:ascii="Times New Roman" w:hAnsi="Times New Roman"/>
          <w:b/>
          <w:color w:val="000000" w:themeColor="text1"/>
        </w:rPr>
        <w:t>Nina Nurmila</w:t>
      </w:r>
    </w:p>
    <w:p w14:paraId="226F0F7E" w14:textId="77777777" w:rsidR="00BE4119" w:rsidRPr="00A7430B" w:rsidRDefault="00BE4119" w:rsidP="00BE4119">
      <w:pPr>
        <w:jc w:val="center"/>
        <w:rPr>
          <w:rFonts w:ascii="Times New Roman" w:hAnsi="Times New Roman"/>
          <w:bCs w:val="0"/>
          <w:color w:val="000000" w:themeColor="text1"/>
        </w:rPr>
      </w:pPr>
      <w:r w:rsidRPr="00A7430B">
        <w:rPr>
          <w:rFonts w:ascii="Times New Roman" w:hAnsi="Times New Roman"/>
          <w:bCs w:val="0"/>
          <w:color w:val="000000" w:themeColor="text1"/>
        </w:rPr>
        <w:t>Universitas Islam Negeri Bandung</w:t>
      </w:r>
    </w:p>
    <w:p w14:paraId="19B213A4" w14:textId="77777777" w:rsidR="00BE4119" w:rsidRPr="00A7430B" w:rsidRDefault="00BE4119" w:rsidP="00BE4119">
      <w:pPr>
        <w:jc w:val="center"/>
        <w:rPr>
          <w:rFonts w:ascii="Times New Roman" w:hAnsi="Times New Roman"/>
          <w:bCs w:val="0"/>
          <w:color w:val="000000" w:themeColor="text1"/>
        </w:rPr>
      </w:pPr>
      <w:r w:rsidRPr="00A7430B">
        <w:rPr>
          <w:rFonts w:ascii="Times New Roman" w:hAnsi="Times New Roman"/>
          <w:bCs w:val="0"/>
          <w:color w:val="000000" w:themeColor="text1"/>
        </w:rPr>
        <w:t>Jl. AH. Nasution No. 105 Cibiru Bandung 40614</w:t>
      </w:r>
    </w:p>
    <w:p w14:paraId="5FA83D43" w14:textId="77777777" w:rsidR="00BE4119" w:rsidRPr="00A7430B" w:rsidRDefault="00BE4119" w:rsidP="00BE4119">
      <w:pPr>
        <w:jc w:val="center"/>
        <w:rPr>
          <w:rFonts w:ascii="Times New Roman" w:hAnsi="Times New Roman"/>
          <w:bCs w:val="0"/>
          <w:color w:val="000000" w:themeColor="text1"/>
        </w:rPr>
      </w:pPr>
      <w:r w:rsidRPr="00A7430B">
        <w:rPr>
          <w:rFonts w:ascii="Times New Roman" w:hAnsi="Times New Roman"/>
          <w:bCs w:val="0"/>
          <w:color w:val="000000" w:themeColor="text1"/>
        </w:rPr>
        <w:t>e-mail: ninanurmila@yahoo.com</w:t>
      </w:r>
    </w:p>
    <w:p w14:paraId="54432681" w14:textId="77777777" w:rsidR="00BE4119" w:rsidRPr="00A7430B" w:rsidRDefault="00BE4119" w:rsidP="00BE4119">
      <w:pPr>
        <w:jc w:val="center"/>
        <w:rPr>
          <w:rFonts w:ascii="Times New Roman" w:hAnsi="Times New Roman"/>
          <w:bCs w:val="0"/>
          <w:color w:val="000000" w:themeColor="text1"/>
        </w:rPr>
      </w:pPr>
    </w:p>
    <w:p w14:paraId="2F2903AC" w14:textId="77777777" w:rsidR="004B4415" w:rsidRPr="00A7430B" w:rsidRDefault="004B4415" w:rsidP="00BE4119">
      <w:pPr>
        <w:jc w:val="center"/>
        <w:rPr>
          <w:rFonts w:ascii="Times New Roman" w:hAnsi="Times New Roman"/>
          <w:bCs w:val="0"/>
          <w:color w:val="000000" w:themeColor="text1"/>
        </w:rPr>
      </w:pPr>
    </w:p>
    <w:p w14:paraId="537EAB09" w14:textId="77777777" w:rsidR="00BE4119" w:rsidRPr="00A7430B" w:rsidRDefault="00BE4119" w:rsidP="00BE4119">
      <w:pPr>
        <w:jc w:val="center"/>
        <w:rPr>
          <w:rFonts w:ascii="Times New Roman" w:hAnsi="Times New Roman"/>
          <w:b/>
          <w:color w:val="000000" w:themeColor="text1"/>
        </w:rPr>
      </w:pPr>
      <w:r w:rsidRPr="00A7430B">
        <w:rPr>
          <w:rFonts w:ascii="Times New Roman" w:hAnsi="Times New Roman"/>
          <w:b/>
          <w:color w:val="000000" w:themeColor="text1"/>
          <w:lang w:val="en-US"/>
        </w:rPr>
        <w:t>Abstrak</w:t>
      </w:r>
      <w:r w:rsidRPr="00A7430B">
        <w:rPr>
          <w:rFonts w:ascii="Times New Roman" w:hAnsi="Times New Roman"/>
          <w:b/>
          <w:color w:val="000000" w:themeColor="text1"/>
        </w:rPr>
        <w:t>:</w:t>
      </w:r>
    </w:p>
    <w:p w14:paraId="3D745209" w14:textId="77777777" w:rsidR="00421EB0" w:rsidRPr="00A7430B" w:rsidRDefault="00BE4119" w:rsidP="00421EB0">
      <w:pPr>
        <w:ind w:left="567" w:right="566"/>
        <w:jc w:val="both"/>
        <w:rPr>
          <w:rFonts w:ascii="Times New Roman" w:hAnsi="Times New Roman"/>
          <w:color w:val="000000" w:themeColor="text1"/>
        </w:rPr>
      </w:pPr>
      <w:r w:rsidRPr="00A7430B">
        <w:rPr>
          <w:rFonts w:ascii="Times New Roman" w:hAnsi="Times New Roman"/>
          <w:color w:val="000000" w:themeColor="text1"/>
        </w:rPr>
        <w:t xml:space="preserve">Patriarki merupakan sebuah sistem yang menempatkan laki-laki dewasa pada posisi sentral atau yang terpenting, sementara yang lainnya seperti istri dan anak diposisikan sesuai kepentingan </w:t>
      </w:r>
      <w:r w:rsidRPr="00A7430B">
        <w:rPr>
          <w:rFonts w:ascii="Times New Roman" w:hAnsi="Times New Roman"/>
          <w:i/>
          <w:color w:val="000000" w:themeColor="text1"/>
        </w:rPr>
        <w:t>the patriarch</w:t>
      </w:r>
      <w:r w:rsidRPr="00A7430B">
        <w:rPr>
          <w:rFonts w:ascii="Times New Roman" w:hAnsi="Times New Roman"/>
          <w:color w:val="000000" w:themeColor="text1"/>
        </w:rPr>
        <w:t xml:space="preserve"> (laki-laki dewasa tersebut). Dalam sistem patriarki, perempuan diposisikan sebagai istri yang bertugas mendampingi, melengkapi, menghibur dan melayani suami (</w:t>
      </w:r>
      <w:r w:rsidRPr="00A7430B">
        <w:rPr>
          <w:rFonts w:ascii="Times New Roman" w:hAnsi="Times New Roman"/>
          <w:i/>
          <w:color w:val="000000" w:themeColor="text1"/>
        </w:rPr>
        <w:t>the patriarch)</w:t>
      </w:r>
      <w:r w:rsidRPr="00A7430B">
        <w:rPr>
          <w:rFonts w:ascii="Times New Roman" w:hAnsi="Times New Roman"/>
          <w:color w:val="000000" w:themeColor="text1"/>
        </w:rPr>
        <w:t>, sementara anak diposisikan sebagai generasi penerus dan penghibur ayahnya. Sistem ini berpengaruh terhadap pemahaman agama, dalam hal ini ajaran Islam. Memahami agama dengan lensa patriarki dapat melahirkan budaya patriarki yang memosisikan perempuan harus selalu dan senantiasa di bawah laki-laki dan laki-laki harus selalu dan senantiasa berada di atas perempuan, yaitu dalam posisi memimpin, mengatur dan mengusai, terlepas apakah laki-laki tersebut mampu dan memenuhi syarat atau tidak. Pemahaman agama dengan lensa ini melahirkan ketidakadilan relasi antara laki-laki dan perempuan, padahal Islam diyakini sebagai agama yang menjunjung tinggi nilai kesetaraan dan keadilan, bahkan menentang patriarki. Oleh karena itu, diperlukan pemahaman baru terhadap agama dengan menggunakan perspektif keadilan gender, bukan patriarki.</w:t>
      </w:r>
    </w:p>
    <w:p w14:paraId="327BEDF9" w14:textId="77777777" w:rsidR="00421EB0" w:rsidRPr="00A7430B" w:rsidRDefault="00421EB0" w:rsidP="00421EB0">
      <w:pPr>
        <w:ind w:left="567" w:right="566"/>
        <w:jc w:val="both"/>
        <w:rPr>
          <w:rFonts w:ascii="Times New Roman" w:hAnsi="Times New Roman"/>
          <w:color w:val="000000" w:themeColor="text1"/>
          <w:lang w:val="en-US"/>
        </w:rPr>
      </w:pPr>
    </w:p>
    <w:p w14:paraId="636065F1" w14:textId="5780D765" w:rsidR="00BE4119" w:rsidRPr="00A7430B" w:rsidRDefault="00BE4119" w:rsidP="00F709E5">
      <w:pPr>
        <w:rPr>
          <w:rFonts w:ascii="Times New Roman" w:hAnsi="Times New Roman"/>
          <w:color w:val="000000" w:themeColor="text1"/>
        </w:rPr>
      </w:pPr>
      <w:r w:rsidRPr="00A7430B">
        <w:rPr>
          <w:rFonts w:ascii="Times New Roman" w:hAnsi="Times New Roman"/>
          <w:b/>
          <w:color w:val="000000" w:themeColor="text1"/>
        </w:rPr>
        <w:t>Kata Kunci</w:t>
      </w:r>
      <w:r w:rsidRPr="00A7430B">
        <w:rPr>
          <w:rFonts w:ascii="Times New Roman" w:hAnsi="Times New Roman"/>
          <w:color w:val="000000" w:themeColor="text1"/>
        </w:rPr>
        <w:t>:</w:t>
      </w:r>
      <w:r w:rsidR="00F709E5">
        <w:rPr>
          <w:rFonts w:ascii="Times New Roman" w:hAnsi="Times New Roman"/>
          <w:color w:val="000000" w:themeColor="text1"/>
        </w:rPr>
        <w:t xml:space="preserve"> p</w:t>
      </w:r>
      <w:r w:rsidRPr="00A7430B">
        <w:rPr>
          <w:rFonts w:ascii="Times New Roman" w:hAnsi="Times New Roman"/>
          <w:color w:val="000000" w:themeColor="text1"/>
        </w:rPr>
        <w:t>atriarki, gender, budaya, pemahaman agama, keadilan</w:t>
      </w:r>
    </w:p>
    <w:p w14:paraId="0433C431" w14:textId="77777777" w:rsidR="00BE4119" w:rsidRPr="00A7430B" w:rsidRDefault="00BE4119" w:rsidP="00BE4119">
      <w:pPr>
        <w:jc w:val="both"/>
        <w:rPr>
          <w:rFonts w:ascii="Times New Roman" w:hAnsi="Times New Roman"/>
          <w:b/>
          <w:color w:val="000000" w:themeColor="text1"/>
        </w:rPr>
      </w:pPr>
    </w:p>
    <w:p w14:paraId="50FA4605" w14:textId="77777777" w:rsidR="00BE4119" w:rsidRPr="00A7430B" w:rsidRDefault="00BE4119" w:rsidP="00BE4119">
      <w:pPr>
        <w:jc w:val="both"/>
        <w:rPr>
          <w:rFonts w:ascii="Times New Roman" w:hAnsi="Times New Roman"/>
          <w:b/>
          <w:color w:val="000000" w:themeColor="text1"/>
          <w:lang w:val="en-US"/>
        </w:rPr>
      </w:pPr>
    </w:p>
    <w:p w14:paraId="2C5D0CD4" w14:textId="77777777" w:rsidR="00A7430B" w:rsidRPr="00A7430B" w:rsidRDefault="00A7430B" w:rsidP="00BE4119">
      <w:pPr>
        <w:jc w:val="both"/>
        <w:rPr>
          <w:rFonts w:ascii="Times New Roman" w:hAnsi="Times New Roman"/>
          <w:b/>
          <w:color w:val="000000" w:themeColor="text1"/>
        </w:rPr>
        <w:sectPr w:rsidR="00A7430B" w:rsidRPr="00A7430B" w:rsidSect="0080677B">
          <w:headerReference w:type="even" r:id="rId8"/>
          <w:headerReference w:type="default" r:id="rId9"/>
          <w:footerReference w:type="even" r:id="rId10"/>
          <w:footerReference w:type="default" r:id="rId11"/>
          <w:pgSz w:w="11907" w:h="16840" w:code="9"/>
          <w:pgMar w:top="1985" w:right="1418" w:bottom="1985" w:left="1418" w:header="851" w:footer="851" w:gutter="0"/>
          <w:pgNumType w:start="1"/>
          <w:cols w:space="708"/>
          <w:docGrid w:linePitch="360"/>
        </w:sectPr>
      </w:pPr>
    </w:p>
    <w:p w14:paraId="08C1E0C9" w14:textId="77777777" w:rsidR="00BE4119" w:rsidRPr="00A7430B" w:rsidRDefault="00BE4119" w:rsidP="00BE4119">
      <w:pPr>
        <w:jc w:val="both"/>
        <w:rPr>
          <w:rFonts w:ascii="Times New Roman" w:hAnsi="Times New Roman"/>
          <w:b/>
          <w:color w:val="000000" w:themeColor="text1"/>
        </w:rPr>
        <w:sectPr w:rsidR="00BE4119" w:rsidRPr="00A7430B" w:rsidSect="00A7430B">
          <w:type w:val="continuous"/>
          <w:pgSz w:w="11907" w:h="16840" w:code="9"/>
          <w:pgMar w:top="1985" w:right="1418" w:bottom="1985" w:left="1418" w:header="851" w:footer="851" w:gutter="0"/>
          <w:pgNumType w:start="197"/>
          <w:cols w:space="708"/>
          <w:titlePg/>
          <w:docGrid w:linePitch="360"/>
        </w:sectPr>
      </w:pPr>
    </w:p>
    <w:p w14:paraId="10D9223D" w14:textId="77777777" w:rsidR="005D0070" w:rsidRPr="00A7430B" w:rsidRDefault="005D0070" w:rsidP="005A31C3">
      <w:pPr>
        <w:jc w:val="both"/>
        <w:rPr>
          <w:rFonts w:ascii="Times New Roman" w:hAnsi="Times New Roman"/>
          <w:color w:val="000000" w:themeColor="text1"/>
        </w:rPr>
      </w:pPr>
      <w:r w:rsidRPr="00A7430B">
        <w:rPr>
          <w:rFonts w:ascii="Times New Roman" w:hAnsi="Times New Roman"/>
          <w:b/>
          <w:color w:val="000000" w:themeColor="text1"/>
        </w:rPr>
        <w:lastRenderedPageBreak/>
        <w:t>Pendahuluan</w:t>
      </w:r>
    </w:p>
    <w:p w14:paraId="75033FDF"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Hampir semua negara menganut budaya patriarki, termasuk Indonesia, walau tingkat kekentalannya berbeda-beda. Saudi Arabia merupakan salah satu negara yang sangat kental budaya patriarkinya. Di negara ini perempuan dibatasi ruang geraknya dan lebih diharapkan untuk tinggal di rumah saja menjadi ibu rumah tangga yang melayani suami sehingga jika kita pergi ke Arab, tidak tampak satu perempuan Arab pun yang bekerja, misalnya menjadi penjaga toko apalagi mengendarai mobil. Kekentalan budaya patriarki di Arab ini juga didukung oleh sistem kekeluargaan yang menganut sistem patrilineal. Sistem patrilineal adalah sistem yang menganggap bahwa keturunan itu mengikuti garis ayah saja.</w:t>
      </w:r>
      <w:r w:rsidRPr="00A7430B">
        <w:rPr>
          <w:rStyle w:val="FootnoteReference"/>
          <w:rFonts w:ascii="Times New Roman" w:hAnsi="Times New Roman"/>
          <w:color w:val="000000" w:themeColor="text1"/>
        </w:rPr>
        <w:footnoteReference w:id="1"/>
      </w:r>
      <w:r w:rsidRPr="00A7430B">
        <w:rPr>
          <w:rFonts w:ascii="Times New Roman" w:hAnsi="Times New Roman"/>
          <w:color w:val="000000" w:themeColor="text1"/>
        </w:rPr>
        <w:t xml:space="preserve"> Di Arab, hanya anak laki-laki yang dianggap dapat melanjutkan keturunan. Di Indonesia, masyarakat di Batak dan Bali menganut sistem patrilineal ini. </w:t>
      </w:r>
    </w:p>
    <w:p w14:paraId="18B63351"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lastRenderedPageBreak/>
        <w:t>Kebalikan dari sistem patrilineal ini adalah sistem matrilineal, sistem yang menganggap bahwa keturunan itu mengikuti garis ibu atau perempuan, misalnya di Minangkabau.</w:t>
      </w:r>
      <w:r w:rsidRPr="00A7430B">
        <w:rPr>
          <w:rStyle w:val="FootnoteReference"/>
          <w:rFonts w:ascii="Times New Roman" w:hAnsi="Times New Roman"/>
          <w:color w:val="000000" w:themeColor="text1"/>
        </w:rPr>
        <w:footnoteReference w:id="2"/>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Dalam si</w:t>
      </w:r>
      <w:r w:rsidR="00CE1D1B" w:rsidRPr="00A7430B">
        <w:rPr>
          <w:rFonts w:ascii="Times New Roman" w:hAnsi="Times New Roman"/>
          <w:color w:val="000000" w:themeColor="text1"/>
        </w:rPr>
        <w:t>stem matrilineal,</w:t>
      </w:r>
      <w:r w:rsidR="00CE1D1B" w:rsidRPr="00A7430B">
        <w:rPr>
          <w:rFonts w:ascii="Times New Roman" w:hAnsi="Times New Roman"/>
          <w:color w:val="000000" w:themeColor="text1"/>
          <w:lang w:val="en-US"/>
        </w:rPr>
        <w:t xml:space="preserve"> </w:t>
      </w:r>
      <w:r w:rsidR="00CE1D1B" w:rsidRPr="00A7430B">
        <w:rPr>
          <w:rFonts w:ascii="Times New Roman" w:hAnsi="Times New Roman"/>
          <w:color w:val="000000" w:themeColor="text1"/>
        </w:rPr>
        <w:t>dimungkinkan adanya</w:t>
      </w:r>
      <w:r w:rsidR="00CE1D1B" w:rsidRPr="00A7430B">
        <w:rPr>
          <w:rFonts w:ascii="Times New Roman" w:hAnsi="Times New Roman"/>
          <w:color w:val="000000" w:themeColor="text1"/>
          <w:lang w:val="en-US"/>
        </w:rPr>
        <w:t xml:space="preserve"> </w:t>
      </w:r>
      <w:r w:rsidRPr="00A7430B">
        <w:rPr>
          <w:rFonts w:ascii="Times New Roman" w:hAnsi="Times New Roman"/>
          <w:color w:val="000000" w:themeColor="text1"/>
        </w:rPr>
        <w:t>budaya matriarki, yaitu ketika perempuan dewasa memiliki posisi yang paling istimewa dalam pengambilan keputusan dan penguasaan aset keluarga. Namun sistem ini berangsur luntur di Minangkabau, terutama sejak masa Orde Baru, yang kebijakannya cenderung bersifat patriarkis, misalnya Undang-undang Perkawinan no. 1 tahun 1974 memosisikan laki-laki sebagai kepala keluarga, sementara perempuan sebagai ibu rumah tangga.</w:t>
      </w:r>
    </w:p>
    <w:p w14:paraId="20DB7415" w14:textId="77777777" w:rsidR="005D0070" w:rsidRPr="00A7430B" w:rsidRDefault="005D0070" w:rsidP="00737EC6">
      <w:pPr>
        <w:jc w:val="both"/>
        <w:rPr>
          <w:rFonts w:ascii="Times New Roman" w:hAnsi="Times New Roman"/>
          <w:color w:val="000000" w:themeColor="text1"/>
        </w:rPr>
      </w:pPr>
      <w:r w:rsidRPr="00A7430B">
        <w:rPr>
          <w:rFonts w:ascii="Times New Roman" w:hAnsi="Times New Roman"/>
          <w:color w:val="000000" w:themeColor="text1"/>
        </w:rPr>
        <w:t>M</w:t>
      </w:r>
      <w:r w:rsidR="00CE1D1B" w:rsidRPr="00A7430B">
        <w:rPr>
          <w:rFonts w:ascii="Times New Roman" w:hAnsi="Times New Roman"/>
          <w:color w:val="000000" w:themeColor="text1"/>
        </w:rPr>
        <w:t>asyarakat Indonesia pada</w:t>
      </w:r>
      <w:r w:rsidR="00737EC6" w:rsidRPr="00A7430B">
        <w:rPr>
          <w:rFonts w:ascii="Times New Roman" w:hAnsi="Times New Roman"/>
          <w:color w:val="000000" w:themeColor="text1"/>
          <w:lang w:val="en-US"/>
        </w:rPr>
        <w:t xml:space="preserve"> </w:t>
      </w:r>
      <w:r w:rsidRPr="00A7430B">
        <w:rPr>
          <w:rFonts w:ascii="Times New Roman" w:hAnsi="Times New Roman"/>
          <w:color w:val="000000" w:themeColor="text1"/>
        </w:rPr>
        <w:t>umumnya menganut sistem kekeluargaan bilateral.</w:t>
      </w:r>
      <w:r w:rsidRPr="00A7430B">
        <w:rPr>
          <w:rStyle w:val="FootnoteReference"/>
          <w:rFonts w:ascii="Times New Roman" w:hAnsi="Times New Roman"/>
          <w:color w:val="000000" w:themeColor="text1"/>
        </w:rPr>
        <w:footnoteReference w:id="3"/>
      </w:r>
      <w:r w:rsidRPr="00A7430B">
        <w:rPr>
          <w:rFonts w:ascii="Times New Roman" w:hAnsi="Times New Roman"/>
          <w:color w:val="000000" w:themeColor="text1"/>
        </w:rPr>
        <w:t xml:space="preserve"> Sistem kekeluargaan bilateral adalah sistem yang menganggap bahwa baik anak laki-laki ataupun perempuan sama pentingnya dalam melanjutkan keturunan dan mereka bisa mendapatkan hak waris yang sama baik dari garis ibu ataupun ayahnya.</w:t>
      </w:r>
      <w:r w:rsidRPr="00A7430B">
        <w:rPr>
          <w:rStyle w:val="FootnoteReference"/>
          <w:rFonts w:ascii="Times New Roman" w:hAnsi="Times New Roman"/>
          <w:color w:val="000000" w:themeColor="text1"/>
        </w:rPr>
        <w:footnoteReference w:id="4"/>
      </w:r>
      <w:r w:rsidRPr="00A7430B">
        <w:rPr>
          <w:rFonts w:ascii="Times New Roman" w:hAnsi="Times New Roman"/>
          <w:color w:val="000000" w:themeColor="text1"/>
        </w:rPr>
        <w:t xml:space="preserve"> Bahkan pada masyarakat Sunda atau Jawa dikenal juga istilah </w:t>
      </w:r>
      <w:r w:rsidRPr="00A7430B">
        <w:rPr>
          <w:rFonts w:ascii="Times New Roman" w:hAnsi="Times New Roman"/>
          <w:color w:val="000000" w:themeColor="text1"/>
          <w:highlight w:val="yellow"/>
        </w:rPr>
        <w:t>matrifocal</w:t>
      </w:r>
      <w:r w:rsidRPr="00A7430B">
        <w:rPr>
          <w:rFonts w:ascii="Times New Roman" w:hAnsi="Times New Roman"/>
          <w:color w:val="000000" w:themeColor="text1"/>
        </w:rPr>
        <w:t>,</w:t>
      </w:r>
      <w:r w:rsidRPr="00A7430B">
        <w:rPr>
          <w:rStyle w:val="FootnoteReference"/>
          <w:rFonts w:ascii="Times New Roman" w:hAnsi="Times New Roman"/>
          <w:color w:val="000000" w:themeColor="text1"/>
        </w:rPr>
        <w:footnoteReference w:id="5"/>
      </w:r>
      <w:r w:rsidRPr="00A7430B">
        <w:rPr>
          <w:rFonts w:ascii="Times New Roman" w:hAnsi="Times New Roman"/>
          <w:color w:val="000000" w:themeColor="text1"/>
        </w:rPr>
        <w:t xml:space="preserve"> yaitu hubungan kekerabatan yang lebih erat antar perempuan  sehingga perempuan lebih bisa menarik suaminya ke rumah ibunya dibanding suami mengajak istrinya ke rumah orang tuanya. Meskipun demikian, semua masyarakat Indonesia pada umumnya menganut sistem patriarki, sehingga posisi perempuan dalam masyarakat ini tetap dipandang tidak dapat melebihi laki-laki dan laki-laki diposisikan lebih utama, unggul dan dominan dalam masyarakatnya.</w:t>
      </w:r>
    </w:p>
    <w:p w14:paraId="1E011250"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Sistem patriarki ini dianut di negara maju sekalipun seperti Amerika, sehingga mereka belum memiliki satu perempuan pun yang menjadi kepala negara. Indonesia, juga negara Asia lainnya</w:t>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seperti Filipina, Pakistan, dan India, memang pernah memiliki pemimpin negara perempuan, namun ini bukan berarti kekentalan patriarkinya lebih rendah dibanding Amerika. Para perempuan ini menjadi pemimpin negara di antaranya karena faktor kedekatannya/ikatan kekeluargaannya dengan figur pemimpin negara sebelumnya, misalnya Megawati adalah anak Presiden Republik Indonesia yang pertama dan Corazon Aquino adalah istri Presiden Aquino di Filipina, demikian halnya Benazir Butho adalah anak dari Ali Butho, Perdana Menteri Pakistan sebelumnya. Selain perempuan tersebut, para perempuan pada umumnya masih dianggap tidak pantas memimpin laki-laki dalam banyak hal seperti dalam memimpin negara, kampus, perusahaan, apalagi di ranah ibadah seperti memimpin salat yang melibatkan makmum laki-laki, sekalipun secara keilmuan dan kemampuan banyak perempuan yang mampu melakukannya.</w:t>
      </w:r>
    </w:p>
    <w:p w14:paraId="2A2841E2" w14:textId="77777777" w:rsidR="000D620D" w:rsidRPr="00A7430B" w:rsidRDefault="000D620D" w:rsidP="005A31C3">
      <w:pPr>
        <w:ind w:firstLine="720"/>
        <w:jc w:val="both"/>
        <w:rPr>
          <w:rFonts w:ascii="Times New Roman" w:hAnsi="Times New Roman"/>
          <w:color w:val="000000" w:themeColor="text1"/>
        </w:rPr>
      </w:pPr>
    </w:p>
    <w:p w14:paraId="65744521" w14:textId="77777777" w:rsidR="005D0070" w:rsidRPr="00A7430B" w:rsidRDefault="005D0070" w:rsidP="005A31C3">
      <w:pPr>
        <w:jc w:val="both"/>
        <w:rPr>
          <w:rFonts w:ascii="Times New Roman" w:hAnsi="Times New Roman"/>
          <w:b/>
          <w:color w:val="000000" w:themeColor="text1"/>
        </w:rPr>
      </w:pPr>
      <w:r w:rsidRPr="00A7430B">
        <w:rPr>
          <w:rFonts w:ascii="Times New Roman" w:hAnsi="Times New Roman"/>
          <w:b/>
          <w:color w:val="000000" w:themeColor="text1"/>
        </w:rPr>
        <w:t>Metod</w:t>
      </w:r>
      <w:r w:rsidR="00A7430B">
        <w:rPr>
          <w:rFonts w:ascii="Times New Roman" w:hAnsi="Times New Roman"/>
          <w:b/>
          <w:color w:val="000000" w:themeColor="text1"/>
        </w:rPr>
        <w:t>e</w:t>
      </w:r>
    </w:p>
    <w:p w14:paraId="388CEE83"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Penulisan artikel ini menggunakan metodologi feminisme dengan menjadikan gender sebagai </w:t>
      </w:r>
      <w:r w:rsidRPr="00A7430B">
        <w:rPr>
          <w:rFonts w:ascii="Times New Roman" w:hAnsi="Times New Roman"/>
          <w:i/>
          <w:color w:val="000000" w:themeColor="text1"/>
        </w:rPr>
        <w:t xml:space="preserve">tool of analysis </w:t>
      </w:r>
      <w:r w:rsidRPr="00A7430B">
        <w:rPr>
          <w:rFonts w:ascii="Times New Roman" w:hAnsi="Times New Roman"/>
          <w:color w:val="000000" w:themeColor="text1"/>
        </w:rPr>
        <w:t>untuk menganalisa isi teks yang dinilai patriarkis. Metodologi feminisme merupakan salah satu metodologi baru yang merupakan pengembangan lebih lanjut dari metodologi kualitatif. Metodologi feminisme mengkritik ketidakterlihatan perempuan (</w:t>
      </w:r>
      <w:r w:rsidRPr="00A7430B">
        <w:rPr>
          <w:rFonts w:ascii="Times New Roman" w:hAnsi="Times New Roman"/>
          <w:i/>
          <w:iCs/>
          <w:color w:val="000000" w:themeColor="text1"/>
        </w:rPr>
        <w:t>invisibility of women</w:t>
      </w:r>
      <w:r w:rsidRPr="00A7430B">
        <w:rPr>
          <w:rFonts w:ascii="Times New Roman" w:hAnsi="Times New Roman"/>
          <w:color w:val="000000" w:themeColor="text1"/>
        </w:rPr>
        <w:t>), baik sebagai objek ataupun ahli ilmu sosial (</w:t>
      </w:r>
      <w:r w:rsidRPr="00A7430B">
        <w:rPr>
          <w:rFonts w:ascii="Times New Roman" w:hAnsi="Times New Roman"/>
          <w:i/>
          <w:iCs/>
          <w:color w:val="000000" w:themeColor="text1"/>
        </w:rPr>
        <w:t>social scientist</w:t>
      </w:r>
      <w:r w:rsidRPr="00A7430B">
        <w:rPr>
          <w:rFonts w:ascii="Times New Roman" w:hAnsi="Times New Roman"/>
          <w:color w:val="000000" w:themeColor="text1"/>
        </w:rPr>
        <w:t xml:space="preserve">): </w:t>
      </w:r>
      <w:r w:rsidRPr="00A7430B">
        <w:rPr>
          <w:rFonts w:ascii="Times New Roman" w:hAnsi="Times New Roman"/>
          <w:color w:val="000000" w:themeColor="text1"/>
        </w:rPr>
        <w:lastRenderedPageBreak/>
        <w:t>perkembangan dari “</w:t>
      </w:r>
      <w:r w:rsidRPr="00A7430B">
        <w:rPr>
          <w:rFonts w:ascii="Times New Roman" w:hAnsi="Times New Roman"/>
          <w:i/>
          <w:iCs/>
          <w:color w:val="000000" w:themeColor="text1"/>
        </w:rPr>
        <w:t>a sociology about women to a sociology for women</w:t>
      </w:r>
      <w:r w:rsidRPr="00A7430B">
        <w:rPr>
          <w:rFonts w:ascii="Times New Roman" w:hAnsi="Times New Roman"/>
          <w:color w:val="000000" w:themeColor="text1"/>
        </w:rPr>
        <w:t>”.</w:t>
      </w:r>
      <w:r w:rsidRPr="00A7430B">
        <w:rPr>
          <w:rStyle w:val="FootnoteReference"/>
          <w:rFonts w:ascii="Times New Roman" w:hAnsi="Times New Roman"/>
          <w:color w:val="000000" w:themeColor="text1"/>
        </w:rPr>
        <w:footnoteReference w:id="6"/>
      </w:r>
      <w:r w:rsidRPr="00A7430B">
        <w:rPr>
          <w:rFonts w:ascii="Times New Roman" w:hAnsi="Times New Roman"/>
          <w:color w:val="000000" w:themeColor="text1"/>
        </w:rPr>
        <w:t xml:space="preserve"> Metodologi feminisme juga di antaranya didasarkan pada Teori Kritis.Teori Kritis berasumsi bahwa ilmu pengetahuan itu tidaklah bebas nilai, melainkan dipengaruhi oleh latar belakang dan kepentingan penulisnya.</w:t>
      </w:r>
      <w:r w:rsidRPr="00A7430B">
        <w:rPr>
          <w:rStyle w:val="FootnoteReference"/>
          <w:rFonts w:ascii="Times New Roman" w:hAnsi="Times New Roman"/>
          <w:color w:val="000000" w:themeColor="text1"/>
        </w:rPr>
        <w:footnoteReference w:id="7"/>
      </w:r>
    </w:p>
    <w:p w14:paraId="11A6E42B"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Dalam metodologi feminisme, fungsi peneliti adalah </w:t>
      </w:r>
      <w:r w:rsidRPr="00A7430B">
        <w:rPr>
          <w:rFonts w:ascii="Times New Roman" w:hAnsi="Times New Roman"/>
          <w:i/>
          <w:iCs/>
          <w:color w:val="000000" w:themeColor="text1"/>
        </w:rPr>
        <w:t>to “give voice” to hitherto silenced group and facilitate their own discoveries</w:t>
      </w:r>
      <w:r w:rsidRPr="00A7430B">
        <w:rPr>
          <w:rFonts w:ascii="Times New Roman" w:hAnsi="Times New Roman"/>
          <w:color w:val="000000" w:themeColor="text1"/>
        </w:rPr>
        <w:t>.</w:t>
      </w:r>
      <w:r w:rsidRPr="00A7430B">
        <w:rPr>
          <w:rStyle w:val="FootnoteReference"/>
          <w:rFonts w:ascii="Times New Roman" w:hAnsi="Times New Roman"/>
          <w:color w:val="000000" w:themeColor="text1"/>
        </w:rPr>
        <w:footnoteReference w:id="8"/>
      </w:r>
      <w:r w:rsidRPr="00A7430B">
        <w:rPr>
          <w:rFonts w:ascii="Times New Roman" w:hAnsi="Times New Roman"/>
          <w:color w:val="000000" w:themeColor="text1"/>
        </w:rPr>
        <w:t xml:space="preserve"> Menyuarakan suara perempuan merupakan perkembangan dalam sejarah teori feminis terhadap ilmu pengetahuan yang selama ini digunakan sebagai alat untuk menindas, agar ilmu pengetahuan justru dapat membebaskan individu, terutama perempuan agar terbebas dari penindasan. Ini artinya bahwa dalam penelitian feminisme, suara perempuan atau penindasan terhadap perempuan bukan hanya dideskripsikan, melainkan juga dikritik dan ditantang.</w:t>
      </w:r>
    </w:p>
    <w:p w14:paraId="4A8C1186"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Kaum feminis berargumen bahwa penindasan terhadap perempuan sudah terinternalisasi sehingga tidak lagi disadari (tersembunyi), sehingga teknik dalam metodologi feminisme di antaranya adalah </w:t>
      </w:r>
      <w:r w:rsidRPr="00A7430B">
        <w:rPr>
          <w:rFonts w:ascii="Times New Roman" w:hAnsi="Times New Roman"/>
          <w:i/>
          <w:iCs/>
          <w:color w:val="000000" w:themeColor="text1"/>
        </w:rPr>
        <w:t xml:space="preserve">consciousness raising </w:t>
      </w:r>
      <w:r w:rsidRPr="00A7430B">
        <w:rPr>
          <w:rFonts w:ascii="Times New Roman" w:hAnsi="Times New Roman"/>
          <w:color w:val="000000" w:themeColor="text1"/>
        </w:rPr>
        <w:t>(peningkatan kesadaran).</w:t>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Struktur penindasan itu tersembunyi, baik oleh ideologi ataupun praktek kehidupan sehari-hari yang bersifat kontradiktif. Misalnya, perempuan seolah bergantung pada suami dalam hal nafkah dan perlindungan, padahal suami yang bergantung pada istri dalam hal pengerjaan pekerjaan rumah yang tidak perlu dibayar (</w:t>
      </w:r>
      <w:r w:rsidRPr="00A7430B">
        <w:rPr>
          <w:rFonts w:ascii="Times New Roman" w:hAnsi="Times New Roman"/>
          <w:i/>
          <w:iCs/>
          <w:color w:val="000000" w:themeColor="text1"/>
        </w:rPr>
        <w:t>free labour</w:t>
      </w:r>
      <w:r w:rsidRPr="00A7430B">
        <w:rPr>
          <w:rFonts w:ascii="Times New Roman" w:hAnsi="Times New Roman"/>
          <w:color w:val="000000" w:themeColor="text1"/>
        </w:rPr>
        <w:t>), manajemen emosi dan banyak hal lainnya.</w:t>
      </w:r>
      <w:r w:rsidRPr="00A7430B">
        <w:rPr>
          <w:rStyle w:val="FootnoteReference"/>
          <w:rFonts w:ascii="Times New Roman" w:hAnsi="Times New Roman"/>
          <w:color w:val="000000" w:themeColor="text1"/>
        </w:rPr>
        <w:footnoteReference w:id="9"/>
      </w:r>
    </w:p>
    <w:p w14:paraId="7A891B97"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Yang menjadi sumber data dalam penelitian ini adalah teks, baik teks fiqih ataupun tafsir yang merupakan hasil pemahaman terhadap agama dengan menggunakan lensa patriarkis sehingga berkontribusi terhadap pembentukan dan penguatan budaya patriarkis.</w:t>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 xml:space="preserve">Sebuah teks dinilai patriarkis jika teks tersebut cenderung mengunggulkan jenis kelamin laki-laki di atas jenis kelamin perempuan.Teks tersebut akan dianalisa dengan menggunakan perspektif keadilan gender. </w:t>
      </w:r>
    </w:p>
    <w:p w14:paraId="78F46EDB"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Untuk memudahkan proses analisa, digunakan indikator keadilan dan ketidakadilan gender. Setidaknya ada lima indikator ketidakadilan gender yaitu: (1) subordinasi (merendahkan perempuan); (2) marginalisasi (peminggiran terhadap perempuan berdasar jenis kelamin); (3) kekerasan (tindakan menyakiti perempuan baik secara fisik, psikologis ataupun seksual); (4) </w:t>
      </w:r>
      <w:r w:rsidRPr="00A7430B">
        <w:rPr>
          <w:rFonts w:ascii="Times New Roman" w:hAnsi="Times New Roman"/>
          <w:i/>
          <w:color w:val="000000" w:themeColor="text1"/>
        </w:rPr>
        <w:t>stereotype</w:t>
      </w:r>
      <w:r w:rsidRPr="00A7430B">
        <w:rPr>
          <w:rFonts w:ascii="Times New Roman" w:hAnsi="Times New Roman"/>
          <w:color w:val="000000" w:themeColor="text1"/>
        </w:rPr>
        <w:t xml:space="preserve">  (pelabelan negatif terhadap perempuan, misalnya perempuan itu lemah dan emosional); dan (5) </w:t>
      </w:r>
      <w:r w:rsidRPr="00A7430B">
        <w:rPr>
          <w:rFonts w:ascii="Times New Roman" w:hAnsi="Times New Roman"/>
          <w:i/>
          <w:color w:val="000000" w:themeColor="text1"/>
        </w:rPr>
        <w:t xml:space="preserve">double </w:t>
      </w:r>
      <w:r w:rsidRPr="00A7430B">
        <w:rPr>
          <w:rFonts w:ascii="Times New Roman" w:hAnsi="Times New Roman"/>
          <w:iCs/>
          <w:color w:val="000000" w:themeColor="text1"/>
        </w:rPr>
        <w:t>atau</w:t>
      </w:r>
      <w:r w:rsidRPr="00A7430B">
        <w:rPr>
          <w:rFonts w:ascii="Times New Roman" w:hAnsi="Times New Roman"/>
          <w:i/>
          <w:color w:val="000000" w:themeColor="text1"/>
        </w:rPr>
        <w:t xml:space="preserve"> </w:t>
      </w:r>
      <w:r w:rsidRPr="00A7430B">
        <w:rPr>
          <w:rFonts w:ascii="Times New Roman" w:hAnsi="Times New Roman"/>
          <w:color w:val="000000" w:themeColor="text1"/>
        </w:rPr>
        <w:t>bahkan bisa</w:t>
      </w:r>
      <w:r w:rsidRPr="00A7430B">
        <w:rPr>
          <w:rFonts w:ascii="Times New Roman" w:hAnsi="Times New Roman"/>
          <w:i/>
          <w:color w:val="000000" w:themeColor="text1"/>
        </w:rPr>
        <w:t xml:space="preserve"> multiple burdens</w:t>
      </w:r>
      <w:r w:rsidRPr="00A7430B">
        <w:rPr>
          <w:rFonts w:ascii="Times New Roman" w:hAnsi="Times New Roman"/>
          <w:color w:val="000000" w:themeColor="text1"/>
        </w:rPr>
        <w:t xml:space="preserve"> (pembebanan kerja ganda atau lebih, misal perempuan yang mencari nafkah masih dibebani pekerjaan domestik, pengasuhan anak dan pelayanan kepada suami).</w:t>
      </w:r>
      <w:r w:rsidRPr="00A7430B">
        <w:rPr>
          <w:rStyle w:val="FootnoteReference"/>
          <w:rFonts w:ascii="Times New Roman" w:hAnsi="Times New Roman"/>
          <w:color w:val="000000" w:themeColor="text1"/>
        </w:rPr>
        <w:footnoteReference w:id="10"/>
      </w:r>
      <w:r w:rsidRPr="00A7430B">
        <w:rPr>
          <w:rFonts w:ascii="Times New Roman" w:hAnsi="Times New Roman"/>
          <w:color w:val="000000" w:themeColor="text1"/>
        </w:rPr>
        <w:t xml:space="preserve"> Adapun indikator keadilan gender ada 4: (1) Akses, misalnya akses pada kesempatan memperoleh pendidikan; (2) Kontrol, misalnya kontrol terhadap sumber daya atau penghasilan yang diperolehnya atau hak miliknya; (3) Partisipasi, misalnya partisipasi dalam kepempimpinan baik di publik ataupun domestik, pengambilan keputusan dalam keluarga atau partisipasi di parlemen; (4) Manfaat, misalnya dapat ikut menikmati manfaat dari hasil pembangunan seperti hak terhadap asuransi kesehatan atau bantuan tunai langsung yang diberikan kepada kepala keluarga, walaupun ia berjenis kelamin perempuan.</w:t>
      </w:r>
    </w:p>
    <w:p w14:paraId="544DC344" w14:textId="77777777" w:rsidR="009538E9" w:rsidRPr="00A7430B" w:rsidRDefault="009538E9" w:rsidP="005A31C3">
      <w:pPr>
        <w:ind w:firstLine="720"/>
        <w:jc w:val="both"/>
        <w:rPr>
          <w:rFonts w:ascii="Times New Roman" w:hAnsi="Times New Roman"/>
          <w:color w:val="000000" w:themeColor="text1"/>
        </w:rPr>
      </w:pPr>
    </w:p>
    <w:p w14:paraId="4648DD59" w14:textId="77777777" w:rsidR="005D0070" w:rsidRPr="00A7430B" w:rsidRDefault="009538E9" w:rsidP="005A31C3">
      <w:pPr>
        <w:jc w:val="both"/>
        <w:rPr>
          <w:rFonts w:ascii="Times New Roman" w:hAnsi="Times New Roman"/>
          <w:b/>
          <w:color w:val="000000" w:themeColor="text1"/>
        </w:rPr>
      </w:pPr>
      <w:r w:rsidRPr="00A7430B">
        <w:rPr>
          <w:rFonts w:ascii="Times New Roman" w:hAnsi="Times New Roman"/>
          <w:b/>
          <w:color w:val="000000" w:themeColor="text1"/>
        </w:rPr>
        <w:t xml:space="preserve">Pengaruh </w:t>
      </w:r>
      <w:r w:rsidR="005D0070" w:rsidRPr="00A7430B">
        <w:rPr>
          <w:rFonts w:ascii="Times New Roman" w:hAnsi="Times New Roman"/>
          <w:b/>
          <w:color w:val="000000" w:themeColor="text1"/>
        </w:rPr>
        <w:t>Patriarki terhadap Pemahaman Agama</w:t>
      </w:r>
    </w:p>
    <w:p w14:paraId="74606A68"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Dalam bagian ini akan dijabarkan contoh-contoh pemahaman agama yang dipengaruhi oleh sistem patriarki baik dalam fiqih ataupun tafsir, walaupun dominasi patriarki ini bukan hanya di ranah pemahaman agama saja, melainkan juga di ranah lainnya termasuk sejarah.  </w:t>
      </w:r>
      <w:r w:rsidRPr="00A7430B">
        <w:rPr>
          <w:rFonts w:ascii="Times New Roman" w:hAnsi="Times New Roman"/>
          <w:color w:val="000000" w:themeColor="text1"/>
        </w:rPr>
        <w:lastRenderedPageBreak/>
        <w:t xml:space="preserve">Sejarah Islam hampir semuanya ditulis oleh laki-laki tentang laki-laki, sehingga dalam bahasa Inggris pun sejarah disebut </w:t>
      </w:r>
      <w:r w:rsidRPr="00A7430B">
        <w:rPr>
          <w:rFonts w:ascii="Times New Roman" w:hAnsi="Times New Roman"/>
          <w:i/>
          <w:color w:val="000000" w:themeColor="text1"/>
        </w:rPr>
        <w:t xml:space="preserve">history </w:t>
      </w:r>
      <w:r w:rsidRPr="00A7430B">
        <w:rPr>
          <w:rFonts w:ascii="Times New Roman" w:hAnsi="Times New Roman"/>
          <w:color w:val="000000" w:themeColor="text1"/>
        </w:rPr>
        <w:t xml:space="preserve">[berasal dari </w:t>
      </w:r>
      <w:r w:rsidRPr="00A7430B">
        <w:rPr>
          <w:rFonts w:ascii="Times New Roman" w:hAnsi="Times New Roman"/>
          <w:i/>
          <w:color w:val="000000" w:themeColor="text1"/>
        </w:rPr>
        <w:t>his story</w:t>
      </w:r>
      <w:r w:rsidRPr="00A7430B">
        <w:rPr>
          <w:rFonts w:ascii="Times New Roman" w:hAnsi="Times New Roman"/>
          <w:color w:val="000000" w:themeColor="text1"/>
        </w:rPr>
        <w:t xml:space="preserve">], bukan </w:t>
      </w:r>
      <w:r w:rsidRPr="00A7430B">
        <w:rPr>
          <w:rFonts w:ascii="Times New Roman" w:hAnsi="Times New Roman"/>
          <w:i/>
          <w:color w:val="000000" w:themeColor="text1"/>
        </w:rPr>
        <w:t>herstory</w:t>
      </w:r>
      <w:r w:rsidRPr="00A7430B">
        <w:rPr>
          <w:rFonts w:ascii="Times New Roman" w:hAnsi="Times New Roman"/>
          <w:color w:val="000000" w:themeColor="text1"/>
        </w:rPr>
        <w:t>. Hanya sedikit saja nama perempuan yang muncul dalam sejarah seperti Âminah, ibunda Rasul SAW., Khâdijah, istri Rasul, Fâthimah, putri Rasul, ‘Âisyah, istri Rasul, Asmâ’, saudara ‘Âisyah, dan Rabi’ah al-‘Adawiyah, sufi perempuan. Selebihnya, sejarah hanyalah berisi tentang kiprah laki-laki dalam dominasi budaya patriarki.</w:t>
      </w:r>
    </w:p>
    <w:p w14:paraId="31DF1822"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Demikian halnya dalam fiqih, perempuan lebih dibatasi peran dan geraknya di wilayah domestik saja. Misalnya, syarat untuk salat Jumat, menjadi hakim, wali, dan pemimpin semuanya harus laki-laki, seakan dengan berjenis kelamin laki-laki menjamin bahwa seseorang bisa melakukan apa pun yang dipercayakan kepadanya. Konstruksi gender yang cenderung mendomestikasi perempuan di antaranya dapat dilihat dalam kitab fiqh yang banyak dirujuk di Indonesia, yaitu </w:t>
      </w:r>
      <w:r w:rsidRPr="00A7430B">
        <w:rPr>
          <w:rFonts w:ascii="Times New Roman" w:hAnsi="Times New Roman"/>
          <w:i/>
          <w:color w:val="000000" w:themeColor="text1"/>
        </w:rPr>
        <w:t>Syar</w:t>
      </w:r>
      <w:r w:rsidRPr="00A7430B">
        <w:rPr>
          <w:rFonts w:ascii="Times New Roman" w:hAnsi="Times New Roman"/>
          <w:i/>
          <w:color w:val="000000" w:themeColor="text1"/>
          <w:u w:val="single"/>
        </w:rPr>
        <w:t>h</w:t>
      </w:r>
      <w:r w:rsidRPr="00A7430B">
        <w:rPr>
          <w:rFonts w:ascii="Times New Roman" w:hAnsi="Times New Roman"/>
          <w:i/>
          <w:color w:val="000000" w:themeColor="text1"/>
        </w:rPr>
        <w:t xml:space="preserve"> Uqûd al-Lujjain (Etika Berumah Tangga)</w:t>
      </w:r>
      <w:r w:rsidRPr="00A7430B">
        <w:rPr>
          <w:rFonts w:ascii="Times New Roman" w:hAnsi="Times New Roman"/>
          <w:color w:val="000000" w:themeColor="text1"/>
        </w:rPr>
        <w:t xml:space="preserve"> karya Al-Nawawiy (2000).</w:t>
      </w:r>
      <w:r w:rsidRPr="00A7430B">
        <w:rPr>
          <w:rStyle w:val="FootnoteReference"/>
          <w:rFonts w:ascii="Times New Roman" w:hAnsi="Times New Roman"/>
          <w:color w:val="000000" w:themeColor="text1"/>
        </w:rPr>
        <w:footnoteReference w:id="11"/>
      </w:r>
      <w:r w:rsidRPr="00A7430B">
        <w:rPr>
          <w:rFonts w:ascii="Times New Roman" w:hAnsi="Times New Roman"/>
          <w:color w:val="000000" w:themeColor="text1"/>
        </w:rPr>
        <w:t xml:space="preserve"> Kitab ini ditulis oleh Mu</w:t>
      </w:r>
      <w:r w:rsidRPr="00A7430B">
        <w:rPr>
          <w:rFonts w:ascii="Times New Roman" w:hAnsi="Times New Roman"/>
          <w:color w:val="000000" w:themeColor="text1"/>
          <w:u w:val="single"/>
        </w:rPr>
        <w:t>h</w:t>
      </w:r>
      <w:r w:rsidRPr="00A7430B">
        <w:rPr>
          <w:rFonts w:ascii="Times New Roman" w:hAnsi="Times New Roman"/>
          <w:color w:val="000000" w:themeColor="text1"/>
        </w:rPr>
        <w:t xml:space="preserve">ammad bin ‘Umar Al-Nawawiy (1230-1316H/1813-1898M) yang berasal dari Banten namun beliau sudah lama menuntut ilmu dan mengajar di Arab, sehingga kitab ini pun ditulis dalam bahasa Arab serta sudah dijadikan rujukan di berbagai pesantren salaf di Indonesia. </w:t>
      </w:r>
    </w:p>
    <w:p w14:paraId="56ADB009" w14:textId="77777777" w:rsidR="005D0070" w:rsidRPr="00A7430B" w:rsidRDefault="005D0070" w:rsidP="005A31C3">
      <w:pPr>
        <w:ind w:firstLine="720"/>
        <w:jc w:val="both"/>
        <w:rPr>
          <w:rFonts w:ascii="Times New Roman" w:hAnsi="Times New Roman"/>
          <w:color w:val="000000" w:themeColor="text1"/>
          <w:lang w:val="en-US"/>
        </w:rPr>
      </w:pPr>
      <w:r w:rsidRPr="00A7430B">
        <w:rPr>
          <w:rFonts w:ascii="Times New Roman" w:hAnsi="Times New Roman"/>
          <w:color w:val="000000" w:themeColor="text1"/>
        </w:rPr>
        <w:t xml:space="preserve">Dalam buku tersebut di antaranya dibahas tentang hak dan kewajiban suami istri. </w:t>
      </w:r>
      <w:r w:rsidRPr="00A7430B">
        <w:rPr>
          <w:rFonts w:ascii="Times New Roman" w:hAnsi="Times New Roman"/>
          <w:color w:val="000000" w:themeColor="text1"/>
          <w:lang w:val="en-US"/>
        </w:rPr>
        <w:t>Ada beberapa hal dalam pembahasan buku ini yang penulis anggap positif, namun kebanyakan pembahasan buku ini bersifat misoginis (membenci perempuan) dan patriarkis karena cenderung mendomestikasi dan mensubordinasi perempuan. Di antara unsur positif dalam buku ini adalah tentang anjuran agar para suami berhati lembut terhadap istrinya dan menunjukkan perilaku yang baik dalam bergaul dengan istrinya. Sayangnya, anjuran ini disertai dengan alasan yang merendahkan perempuan</w:t>
      </w:r>
      <w:r w:rsidRPr="00A7430B">
        <w:rPr>
          <w:rFonts w:ascii="Times New Roman" w:hAnsi="Times New Roman"/>
          <w:color w:val="000000" w:themeColor="text1"/>
        </w:rPr>
        <w:t>,</w:t>
      </w:r>
      <w:r w:rsidRPr="00A7430B">
        <w:rPr>
          <w:rFonts w:ascii="Times New Roman" w:hAnsi="Times New Roman"/>
          <w:color w:val="000000" w:themeColor="text1"/>
          <w:lang w:val="en-US"/>
        </w:rPr>
        <w:t xml:space="preserve"> yaitu bahwa anjuran itu diberikan mengingat lemahnya perempuan itu sendiri sehingga perempuan dianggap membutuhkan keluhuran budi suami sebagai orang yang mampu menyediakan keperluan yang dibutuhkan perempuan.</w:t>
      </w:r>
      <w:r w:rsidRPr="00A7430B">
        <w:rPr>
          <w:rStyle w:val="FootnoteReference"/>
          <w:rFonts w:ascii="Times New Roman" w:hAnsi="Times New Roman"/>
          <w:color w:val="000000" w:themeColor="text1"/>
          <w:lang w:val="en-US"/>
        </w:rPr>
        <w:footnoteReference w:id="12"/>
      </w:r>
      <w:r w:rsidRPr="00A7430B">
        <w:rPr>
          <w:rFonts w:ascii="Times New Roman" w:hAnsi="Times New Roman"/>
          <w:color w:val="000000" w:themeColor="text1"/>
          <w:lang w:val="en-US"/>
        </w:rPr>
        <w:t xml:space="preserve"> Buku tersebut juga mengatur cara memukul istri, sebagai sarana mendidik istri yang </w:t>
      </w:r>
      <w:r w:rsidRPr="00A7430B">
        <w:rPr>
          <w:rFonts w:ascii="Times New Roman" w:hAnsi="Times New Roman"/>
          <w:i/>
          <w:iCs/>
          <w:color w:val="000000" w:themeColor="text1"/>
          <w:lang w:val="en-US"/>
        </w:rPr>
        <w:t>nusyûz</w:t>
      </w:r>
      <w:r w:rsidRPr="00A7430B">
        <w:rPr>
          <w:rFonts w:ascii="Times New Roman" w:hAnsi="Times New Roman"/>
          <w:color w:val="000000" w:themeColor="text1"/>
        </w:rPr>
        <w:t>. Yaitu dengan pukulan yang ringan yang sifatnya tidak meninggalkan bekas di tubuh, jangan sampai pukulan tersebut begitu kuat dan membuat noda pada anggota badan,</w:t>
      </w:r>
      <w:r w:rsidRPr="00A7430B">
        <w:rPr>
          <w:rStyle w:val="FootnoteReference"/>
          <w:rFonts w:ascii="Times New Roman" w:hAnsi="Times New Roman"/>
          <w:color w:val="000000" w:themeColor="text1"/>
          <w:lang w:val="en-US"/>
        </w:rPr>
        <w:footnoteReference w:id="13"/>
      </w:r>
      <w:r w:rsidRPr="00A7430B">
        <w:rPr>
          <w:rFonts w:ascii="Times New Roman" w:hAnsi="Times New Roman"/>
          <w:color w:val="000000" w:themeColor="text1"/>
        </w:rPr>
        <w:t xml:space="preserve"> walaupun menurut hemat penulis sebaiknya suami tidak memukul istrinya sebagaimana hadis riwayat al-Turmudziy dan al-</w:t>
      </w:r>
      <w:r w:rsidRPr="00A7430B">
        <w:rPr>
          <w:rFonts w:ascii="Times New Roman" w:hAnsi="Times New Roman"/>
          <w:color w:val="000000" w:themeColor="text1"/>
          <w:u w:val="single"/>
        </w:rPr>
        <w:t>H</w:t>
      </w:r>
      <w:r w:rsidRPr="00A7430B">
        <w:rPr>
          <w:rFonts w:ascii="Times New Roman" w:hAnsi="Times New Roman"/>
          <w:color w:val="000000" w:themeColor="text1"/>
        </w:rPr>
        <w:t>âkim dari ‘Âisyah tentang sabda Rasul yang menyatakan bahwa laki-laki terbaik adalah yang terbaik akhlaknya dan paling lembut sikapnya kepada keluarganya, termasuk terhadap istrinya tentunya;</w:t>
      </w:r>
      <w:r w:rsidRPr="00A7430B">
        <w:rPr>
          <w:rStyle w:val="FootnoteReference"/>
          <w:rFonts w:ascii="Times New Roman" w:hAnsi="Times New Roman"/>
          <w:color w:val="000000" w:themeColor="text1"/>
          <w:lang w:val="en-US"/>
        </w:rPr>
        <w:footnoteReference w:id="14"/>
      </w:r>
      <w:r w:rsidRPr="00A7430B">
        <w:rPr>
          <w:rFonts w:ascii="Times New Roman" w:hAnsi="Times New Roman"/>
          <w:color w:val="000000" w:themeColor="text1"/>
        </w:rPr>
        <w:t xml:space="preserve"> dan sebagaimana firman Allah yang menganjurkan para suami agar memperlakukan istrinya dengan baik (QS. 4: 19). </w:t>
      </w:r>
      <w:r w:rsidRPr="00A7430B">
        <w:rPr>
          <w:rFonts w:ascii="Times New Roman" w:hAnsi="Times New Roman"/>
          <w:color w:val="000000" w:themeColor="text1"/>
          <w:lang w:val="en-US"/>
        </w:rPr>
        <w:t>Hal positif lainnya yang dibahas dalam buku tersebut adalah bahwa suami harus memperhatikan bahwa istri tidak berhak menerima penghinaan dari suami karena R</w:t>
      </w:r>
      <w:r w:rsidRPr="00A7430B">
        <w:rPr>
          <w:rFonts w:ascii="Times New Roman" w:hAnsi="Times New Roman"/>
          <w:color w:val="000000" w:themeColor="text1"/>
        </w:rPr>
        <w:t>a</w:t>
      </w:r>
      <w:r w:rsidRPr="00A7430B">
        <w:rPr>
          <w:rFonts w:ascii="Times New Roman" w:hAnsi="Times New Roman"/>
          <w:color w:val="000000" w:themeColor="text1"/>
          <w:lang w:val="en-US"/>
        </w:rPr>
        <w:t>sul SAW. telah melarang mengumpat istri.</w:t>
      </w:r>
      <w:r w:rsidRPr="00A7430B">
        <w:rPr>
          <w:rStyle w:val="FootnoteReference"/>
          <w:rFonts w:ascii="Times New Roman" w:hAnsi="Times New Roman"/>
          <w:color w:val="000000" w:themeColor="text1"/>
          <w:lang w:val="en-US"/>
        </w:rPr>
        <w:footnoteReference w:id="15"/>
      </w:r>
      <w:r w:rsidRPr="00A7430B">
        <w:rPr>
          <w:rFonts w:ascii="Times New Roman" w:hAnsi="Times New Roman"/>
          <w:color w:val="000000" w:themeColor="text1"/>
          <w:lang w:val="en-US"/>
        </w:rPr>
        <w:t xml:space="preserve"> Selain itu dinasihatkan juga agar para suami menyenangkan hati istri, member</w:t>
      </w:r>
      <w:r w:rsidRPr="00A7430B">
        <w:rPr>
          <w:rFonts w:ascii="Times New Roman" w:hAnsi="Times New Roman"/>
          <w:color w:val="000000" w:themeColor="text1"/>
        </w:rPr>
        <w:t>i</w:t>
      </w:r>
      <w:r w:rsidRPr="00A7430B">
        <w:rPr>
          <w:rFonts w:ascii="Times New Roman" w:hAnsi="Times New Roman"/>
          <w:color w:val="000000" w:themeColor="text1"/>
          <w:lang w:val="en-US"/>
        </w:rPr>
        <w:t xml:space="preserve"> nafkah, menahan diri agar tidak mudah marah jika istrinya menyakitkan hatinya.</w:t>
      </w:r>
      <w:r w:rsidRPr="00A7430B">
        <w:rPr>
          <w:rStyle w:val="FootnoteReference"/>
          <w:rFonts w:ascii="Times New Roman" w:hAnsi="Times New Roman"/>
          <w:color w:val="000000" w:themeColor="text1"/>
          <w:lang w:val="en-US"/>
        </w:rPr>
        <w:footnoteReference w:id="16"/>
      </w:r>
    </w:p>
    <w:p w14:paraId="60472162"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Namun selebihnya, seperti yang sudah disebutkan di atas, isi buku tersebut lebih bersifat misoginis (membenci perempuan) dan patriarkis karena cenderung mendomestikasi dan mensubordinasi perempuan, menekankan tentang pentingnya perempuan taat kepada suami dan menyatakan bahwa poligami merupakan hak laki-laki.</w:t>
      </w:r>
      <w:r w:rsidRPr="00A7430B">
        <w:rPr>
          <w:rStyle w:val="FootnoteReference"/>
          <w:rFonts w:ascii="Times New Roman" w:hAnsi="Times New Roman"/>
          <w:color w:val="000000" w:themeColor="text1"/>
          <w:lang w:val="en-US"/>
        </w:rPr>
        <w:footnoteReference w:id="17"/>
      </w:r>
      <w:r w:rsidRPr="00A7430B">
        <w:rPr>
          <w:rFonts w:ascii="Times New Roman" w:hAnsi="Times New Roman"/>
          <w:color w:val="000000" w:themeColor="text1"/>
        </w:rPr>
        <w:t xml:space="preserve"> Mendomestikasi perempuan maksudnya adalah bahwa perempuan lebih ditekankan agar tinggal di rumah saja, untuk keperluan salat </w:t>
      </w:r>
      <w:r w:rsidRPr="00A7430B">
        <w:rPr>
          <w:rFonts w:ascii="Times New Roman" w:hAnsi="Times New Roman"/>
          <w:color w:val="000000" w:themeColor="text1"/>
        </w:rPr>
        <w:lastRenderedPageBreak/>
        <w:t>berjamaah sekalipun dan dirinya dianggap aurat.</w:t>
      </w:r>
      <w:r w:rsidRPr="00A7430B">
        <w:rPr>
          <w:rStyle w:val="FootnoteReference"/>
          <w:rFonts w:ascii="Times New Roman" w:hAnsi="Times New Roman"/>
          <w:color w:val="000000" w:themeColor="text1"/>
          <w:lang w:val="en-US"/>
        </w:rPr>
        <w:footnoteReference w:id="18"/>
      </w:r>
      <w:r w:rsidRPr="00A7430B">
        <w:rPr>
          <w:rFonts w:ascii="Times New Roman" w:hAnsi="Times New Roman"/>
          <w:color w:val="000000" w:themeColor="text1"/>
        </w:rPr>
        <w:t xml:space="preserve"> </w:t>
      </w:r>
      <w:r w:rsidRPr="00A7430B">
        <w:rPr>
          <w:rFonts w:ascii="Times New Roman" w:hAnsi="Times New Roman"/>
          <w:color w:val="000000" w:themeColor="text1"/>
          <w:lang w:val="en-US"/>
        </w:rPr>
        <w:t xml:space="preserve">Mensubordinasi perempuan adalah memandang perempuan selalu dalam posisi lebih rendah daripada laki-laki terutama suaminya. Misalnya, perempuan dianggap kurang akal dan agamanya, bahwa akal </w:t>
      </w:r>
      <w:r w:rsidRPr="00A7430B">
        <w:rPr>
          <w:rFonts w:ascii="Times New Roman" w:hAnsi="Times New Roman"/>
          <w:color w:val="000000" w:themeColor="text1"/>
        </w:rPr>
        <w:t>d</w:t>
      </w:r>
      <w:r w:rsidRPr="00A7430B">
        <w:rPr>
          <w:rFonts w:ascii="Times New Roman" w:hAnsi="Times New Roman"/>
          <w:color w:val="000000" w:themeColor="text1"/>
          <w:lang w:val="en-US"/>
        </w:rPr>
        <w:t>an intelektual laki-laki melebihi perempuan, bahwa laki-laki lebih tabah menghadapi problem yang berat, bahwa kekuatan laki-laki melebihi perempuan, bahwa laki-laki banyak yang menjadi ulama dan t</w:t>
      </w:r>
      <w:r w:rsidRPr="00A7430B">
        <w:rPr>
          <w:rFonts w:ascii="Times New Roman" w:hAnsi="Times New Roman"/>
          <w:color w:val="000000" w:themeColor="text1"/>
        </w:rPr>
        <w:t>e</w:t>
      </w:r>
      <w:r w:rsidRPr="00A7430B">
        <w:rPr>
          <w:rFonts w:ascii="Times New Roman" w:hAnsi="Times New Roman"/>
          <w:color w:val="000000" w:themeColor="text1"/>
          <w:lang w:val="en-US"/>
        </w:rPr>
        <w:t>rampil mengendarai kuda, banyak yang menjadi imam kecil dan imam besar, bisa berperang, azan, kh</w:t>
      </w:r>
      <w:r w:rsidRPr="00A7430B">
        <w:rPr>
          <w:rFonts w:ascii="Times New Roman" w:hAnsi="Times New Roman"/>
          <w:color w:val="000000" w:themeColor="text1"/>
        </w:rPr>
        <w:t>o</w:t>
      </w:r>
      <w:r w:rsidRPr="00A7430B">
        <w:rPr>
          <w:rFonts w:ascii="Times New Roman" w:hAnsi="Times New Roman"/>
          <w:color w:val="000000" w:themeColor="text1"/>
          <w:lang w:val="en-US"/>
        </w:rPr>
        <w:t>tbah dan jumatan, i</w:t>
      </w:r>
      <w:r w:rsidRPr="00A7430B">
        <w:rPr>
          <w:rFonts w:ascii="Times New Roman" w:hAnsi="Times New Roman"/>
          <w:color w:val="000000" w:themeColor="text1"/>
        </w:rPr>
        <w:t>k</w:t>
      </w:r>
      <w:r w:rsidRPr="00A7430B">
        <w:rPr>
          <w:rFonts w:ascii="Times New Roman" w:hAnsi="Times New Roman"/>
          <w:color w:val="000000" w:themeColor="text1"/>
          <w:lang w:val="en-US"/>
        </w:rPr>
        <w:t xml:space="preserve">tikaf, dalam menjadi saksi dalam kasus hudud dan </w:t>
      </w:r>
      <w:r w:rsidRPr="00A7430B">
        <w:rPr>
          <w:rFonts w:ascii="Times New Roman" w:hAnsi="Times New Roman"/>
          <w:color w:val="000000" w:themeColor="text1"/>
        </w:rPr>
        <w:t>k</w:t>
      </w:r>
      <w:r w:rsidRPr="00A7430B">
        <w:rPr>
          <w:rFonts w:ascii="Times New Roman" w:hAnsi="Times New Roman"/>
          <w:color w:val="000000" w:themeColor="text1"/>
          <w:lang w:val="en-US"/>
        </w:rPr>
        <w:t xml:space="preserve">isas, dalam menerima waris, </w:t>
      </w:r>
      <w:r w:rsidRPr="00A7430B">
        <w:rPr>
          <w:rFonts w:ascii="Times New Roman" w:hAnsi="Times New Roman"/>
          <w:i/>
          <w:iCs/>
          <w:color w:val="000000" w:themeColor="text1"/>
        </w:rPr>
        <w:t>‘</w:t>
      </w:r>
      <w:r w:rsidRPr="00A7430B">
        <w:rPr>
          <w:rFonts w:ascii="Times New Roman" w:hAnsi="Times New Roman"/>
          <w:i/>
          <w:iCs/>
          <w:color w:val="000000" w:themeColor="text1"/>
          <w:lang w:val="en-US"/>
        </w:rPr>
        <w:t>ashabah</w:t>
      </w:r>
      <w:r w:rsidRPr="00A7430B">
        <w:rPr>
          <w:rFonts w:ascii="Times New Roman" w:hAnsi="Times New Roman"/>
          <w:color w:val="000000" w:themeColor="text1"/>
          <w:lang w:val="en-US"/>
        </w:rPr>
        <w:t>, berhak menjadi wali nikah dan berhak menjatuhkan talak, merujuk dan berpoligami serta bahwa anak dinasabkan kepada laki-laki.</w:t>
      </w:r>
      <w:r w:rsidRPr="00A7430B">
        <w:rPr>
          <w:rStyle w:val="FootnoteReference"/>
          <w:rFonts w:ascii="Times New Roman" w:hAnsi="Times New Roman"/>
          <w:color w:val="000000" w:themeColor="text1"/>
          <w:lang w:val="en-US"/>
        </w:rPr>
        <w:footnoteReference w:id="19"/>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 xml:space="preserve">Semua contoh yang diberikan ini menunjukkan ketidakpahaman al-Nawawiy tentang konsep gender, yang memang belum dikenal pada masa hidupnya. Konsep gender sangat penting karena dengan konsep ini dapat dibedakan mana yang bersifat kodrati/pemberian dari Allah seperti lahir dengan berjenis kelamin laki-laki atau perempuan dan mana yang non-kodrati, yang sifatnya peran atau sesuatu yang bisa dipelajari atau dicapai seperti terampil menunggang kuda atau menjadi ulama. </w:t>
      </w:r>
    </w:p>
    <w:p w14:paraId="23D89DD2"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Penekanan ketaatan istri terhadap suami, misalnya, dapat dilihat dalam pembahasan tentang wajibnya istri merasa malu terhadap suami, tidak berani menentang, menundukkan muka dan pandangannya di depan suami, taat kepada perintah suami selain maksiat, diam ketika suami berbicara, menjemput kedatangan suami ketika keluar rumah, menyenangkan suami ketika di tempat tidur dan lain sebagainya.</w:t>
      </w:r>
      <w:r w:rsidRPr="00A7430B">
        <w:rPr>
          <w:rStyle w:val="FootnoteReference"/>
          <w:rFonts w:ascii="Times New Roman" w:hAnsi="Times New Roman"/>
          <w:color w:val="000000" w:themeColor="text1"/>
          <w:lang w:val="en-US"/>
        </w:rPr>
        <w:footnoteReference w:id="20"/>
      </w:r>
      <w:r w:rsidRPr="00A7430B">
        <w:rPr>
          <w:rFonts w:ascii="Times New Roman" w:hAnsi="Times New Roman"/>
          <w:color w:val="000000" w:themeColor="text1"/>
        </w:rPr>
        <w:t xml:space="preserve"> Penekanan ketaatan istri pada suami juga dapat dilihat dalam pembahasan tiga keadaan yang mana suami boleh memukul istri, sebagai hukuman atas ketidaktaatan istri kepada suaminya yaitu: (1) saat suami menghendaki istrinya berhias dan bersolek, namun istri mengabaikan kehendak suami dan ketika istri menolak diajak suaminya ke tempat tidur; (2) saat istri keluar rumah tanpa izin suami, memukul anaknya menangis, menyobek-nyobek pakaian suami, atau karena memegang jenggot suami dan mengejeknya sekalipun jika suami yang terlebih dahulu memaki istrinya; (3) saat istri membuka mukanya pada lelaki yang bukan muhrim, berbincang dengan laki-laki lain, berbicara dengan suami namun dengan keras sehingga didengar orang lain, memberikan sesuatu dari rumah suami dengan jumlah yang tidak wajar serta tidak mandi haid. </w:t>
      </w:r>
      <w:r w:rsidRPr="00A7430B">
        <w:rPr>
          <w:rFonts w:ascii="Times New Roman" w:hAnsi="Times New Roman"/>
          <w:color w:val="000000" w:themeColor="text1"/>
          <w:lang w:val="en-US"/>
        </w:rPr>
        <w:t xml:space="preserve">Ketiga hal tersebut dianggap </w:t>
      </w:r>
      <w:r w:rsidRPr="00A7430B">
        <w:rPr>
          <w:rFonts w:ascii="Times New Roman" w:hAnsi="Times New Roman"/>
          <w:i/>
          <w:iCs/>
          <w:color w:val="000000" w:themeColor="text1"/>
          <w:lang w:val="en-US"/>
        </w:rPr>
        <w:t>nusyûz</w:t>
      </w:r>
      <w:r w:rsidRPr="00A7430B">
        <w:rPr>
          <w:rFonts w:ascii="Times New Roman" w:hAnsi="Times New Roman"/>
          <w:color w:val="000000" w:themeColor="text1"/>
          <w:lang w:val="en-US"/>
        </w:rPr>
        <w:t xml:space="preserve"> yang membolehkan suami memukul istrinya.</w:t>
      </w:r>
      <w:r w:rsidRPr="00A7430B">
        <w:rPr>
          <w:rStyle w:val="FootnoteReference"/>
          <w:rFonts w:ascii="Times New Roman" w:hAnsi="Times New Roman"/>
          <w:color w:val="000000" w:themeColor="text1"/>
          <w:lang w:val="en-US"/>
        </w:rPr>
        <w:footnoteReference w:id="21"/>
      </w:r>
      <w:r w:rsidRPr="00A7430B">
        <w:rPr>
          <w:rFonts w:ascii="Times New Roman" w:hAnsi="Times New Roman"/>
          <w:color w:val="000000" w:themeColor="text1"/>
          <w:lang w:val="en-US"/>
        </w:rPr>
        <w:t xml:space="preserve"> </w:t>
      </w:r>
    </w:p>
    <w:p w14:paraId="482B465F"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Pembahasan tentang </w:t>
      </w:r>
      <w:r w:rsidRPr="00A7430B">
        <w:rPr>
          <w:rFonts w:ascii="Times New Roman" w:hAnsi="Times New Roman"/>
          <w:i/>
          <w:iCs/>
          <w:color w:val="000000" w:themeColor="text1"/>
        </w:rPr>
        <w:t>nusyûz</w:t>
      </w:r>
      <w:r w:rsidRPr="00A7430B">
        <w:rPr>
          <w:rFonts w:ascii="Times New Roman" w:hAnsi="Times New Roman"/>
          <w:color w:val="000000" w:themeColor="text1"/>
        </w:rPr>
        <w:t xml:space="preserve"> dalam kitab fiqih pada umumnya selalu difokuskan pada perempuan sebagai pelanggar, padahal kecenderungan </w:t>
      </w:r>
      <w:r w:rsidRPr="00A7430B">
        <w:rPr>
          <w:rFonts w:ascii="Times New Roman" w:hAnsi="Times New Roman"/>
          <w:i/>
          <w:iCs/>
          <w:color w:val="000000" w:themeColor="text1"/>
        </w:rPr>
        <w:t>nusyûz</w:t>
      </w:r>
      <w:r w:rsidRPr="00A7430B">
        <w:rPr>
          <w:rFonts w:ascii="Times New Roman" w:hAnsi="Times New Roman"/>
          <w:color w:val="000000" w:themeColor="text1"/>
        </w:rPr>
        <w:t xml:space="preserve"> tidak hanya terjadi pada perempuan, melainkan juga ada pada laki-laki sebagaimana yang tercantum dalam QS 4: 128:</w:t>
      </w:r>
    </w:p>
    <w:p w14:paraId="3F37967C" w14:textId="77777777" w:rsidR="00EF1BED" w:rsidRPr="00A7430B" w:rsidRDefault="00EF1BED" w:rsidP="005A31C3">
      <w:pPr>
        <w:ind w:firstLine="720"/>
        <w:jc w:val="both"/>
        <w:rPr>
          <w:rFonts w:ascii="Times New Roman" w:hAnsi="Times New Roman"/>
          <w:color w:val="000000" w:themeColor="text1"/>
        </w:rPr>
      </w:pPr>
    </w:p>
    <w:p w14:paraId="5294E312" w14:textId="77777777" w:rsidR="005D0070" w:rsidRPr="00A7430B" w:rsidRDefault="005D0070" w:rsidP="005A31C3">
      <w:pPr>
        <w:ind w:left="720"/>
        <w:jc w:val="both"/>
        <w:rPr>
          <w:rFonts w:ascii="Times New Roman" w:hAnsi="Times New Roman"/>
          <w:i/>
          <w:iCs/>
          <w:color w:val="000000" w:themeColor="text1"/>
        </w:rPr>
      </w:pPr>
      <w:r w:rsidRPr="00A7430B">
        <w:rPr>
          <w:rFonts w:ascii="Times New Roman" w:hAnsi="Times New Roman"/>
          <w:i/>
          <w:iCs/>
          <w:color w:val="000000" w:themeColor="text1"/>
        </w:rPr>
        <w:t>Dan jika seorang perempuan khawatir akan nusyûz atau sikap tidak acuh dari suaminya, maka tidak mengapa bagi keduanya mengadakan perdamaian yang sebenar-benarnya, dan perdamaian itu lebih baik (bagi mereka) walaupun manusia itu menurut tabiatnya kikir, dan jika kamu bergaul dengan isterimu secara baik dan memelihara dirimu (dari nusyûz dan sikap tak acuh), maka sesungguhnya Allah Maha Mengetahui apa yang kamu kerjakan.</w:t>
      </w:r>
    </w:p>
    <w:p w14:paraId="34D80314" w14:textId="77777777" w:rsidR="00EF1BED" w:rsidRPr="00A7430B" w:rsidRDefault="00EF1BED" w:rsidP="005A31C3">
      <w:pPr>
        <w:ind w:left="720"/>
        <w:jc w:val="both"/>
        <w:rPr>
          <w:rFonts w:ascii="Times New Roman" w:hAnsi="Times New Roman"/>
          <w:i/>
          <w:iCs/>
          <w:color w:val="000000" w:themeColor="text1"/>
        </w:rPr>
      </w:pPr>
    </w:p>
    <w:p w14:paraId="5DFAF26D"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Isi buku </w:t>
      </w:r>
      <w:r w:rsidRPr="00A7430B">
        <w:rPr>
          <w:rFonts w:ascii="Times New Roman" w:hAnsi="Times New Roman"/>
          <w:i/>
          <w:color w:val="000000" w:themeColor="text1"/>
        </w:rPr>
        <w:t>Uqûd al-Lujjain</w:t>
      </w:r>
      <w:r w:rsidRPr="00A7430B">
        <w:rPr>
          <w:rFonts w:ascii="Times New Roman" w:hAnsi="Times New Roman"/>
          <w:color w:val="000000" w:themeColor="text1"/>
        </w:rPr>
        <w:t xml:space="preserve"> ini juga dinilai bersifat misoginis (membenci perempuan) karena memuat hadis-hadis lemah yang mendiskreditkan perempuan, misalnya tentang hadis yang menyebutkan bahwa Rasul dalam perjalanannya ke langit melihat para perempuan disiksa di neraka dan bentuk siksaan yang digambarkan tersebut begitu sadis seperti perempuan yang </w:t>
      </w:r>
      <w:r w:rsidRPr="00A7430B">
        <w:rPr>
          <w:rFonts w:ascii="Times New Roman" w:hAnsi="Times New Roman"/>
          <w:color w:val="000000" w:themeColor="text1"/>
        </w:rPr>
        <w:lastRenderedPageBreak/>
        <w:t>digantung dengan rambutnya, lidahnya dan otaknya mendidih,</w:t>
      </w:r>
      <w:r w:rsidRPr="00A7430B">
        <w:rPr>
          <w:rStyle w:val="FootnoteReference"/>
          <w:rFonts w:ascii="Times New Roman" w:hAnsi="Times New Roman"/>
          <w:color w:val="000000" w:themeColor="text1"/>
          <w:lang w:val="en-US"/>
        </w:rPr>
        <w:footnoteReference w:id="22"/>
      </w:r>
      <w:r w:rsidRPr="00A7430B">
        <w:rPr>
          <w:rFonts w:ascii="Times New Roman" w:hAnsi="Times New Roman"/>
          <w:color w:val="000000" w:themeColor="text1"/>
        </w:rPr>
        <w:t xml:space="preserve"> seakan hanya perempuan saja yang melakukan dosa sehingga berada di neraka.</w:t>
      </w:r>
    </w:p>
    <w:p w14:paraId="7F332978"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Sementara di bidang tafsir, berikut ini adalah salah satu contoh tafsir yang dinilai patriarkis yang ditulis oleh Ibnu Kathîr (w. 774</w:t>
      </w:r>
      <w:r w:rsidR="00C15E8D" w:rsidRPr="00A7430B">
        <w:rPr>
          <w:rFonts w:ascii="Times New Roman" w:hAnsi="Times New Roman"/>
          <w:color w:val="000000" w:themeColor="text1"/>
        </w:rPr>
        <w:t xml:space="preserve"> </w:t>
      </w:r>
      <w:r w:rsidRPr="00A7430B">
        <w:rPr>
          <w:rFonts w:ascii="Times New Roman" w:hAnsi="Times New Roman"/>
          <w:color w:val="000000" w:themeColor="text1"/>
        </w:rPr>
        <w:t>H), salah satu mufasir besar yang karyanya banyak dirujuk di seluruh dunia Muslim.</w:t>
      </w:r>
      <w:r w:rsidRPr="00A7430B">
        <w:rPr>
          <w:rStyle w:val="FootnoteReference"/>
          <w:rFonts w:ascii="Times New Roman" w:hAnsi="Times New Roman"/>
          <w:color w:val="000000" w:themeColor="text1"/>
        </w:rPr>
        <w:footnoteReference w:id="23"/>
      </w:r>
    </w:p>
    <w:p w14:paraId="68CAD3AE" w14:textId="77777777" w:rsidR="005D0070" w:rsidRPr="00A7430B" w:rsidRDefault="005D0070" w:rsidP="0005105F">
      <w:pPr>
        <w:bidi/>
        <w:spacing w:after="240"/>
        <w:jc w:val="both"/>
        <w:rPr>
          <w:rFonts w:ascii="Times New Roman" w:hAnsi="Times New Roman"/>
          <w:b/>
          <w:bCs w:val="0"/>
          <w:color w:val="000000" w:themeColor="text1"/>
          <w:rtl/>
        </w:rPr>
      </w:pPr>
      <w:r w:rsidRPr="00A7430B">
        <w:rPr>
          <w:rFonts w:ascii="Times New Roman" w:hAnsi="Times New Roman"/>
          <w:b/>
          <w:bCs w:val="0"/>
          <w:color w:val="000000" w:themeColor="text1"/>
          <w:rtl/>
        </w:rPr>
        <w:t>{</w:t>
      </w:r>
      <w:hyperlink r:id="rId12" w:history="1">
        <w:r w:rsidRPr="00A7430B">
          <w:rPr>
            <w:rFonts w:ascii="Times New Roman" w:hAnsi="Times New Roman"/>
            <w:b/>
            <w:bCs w:val="0"/>
            <w:color w:val="000000" w:themeColor="text1"/>
            <w:rtl/>
          </w:rPr>
          <w:t>ٱلرِّجَالُ قَوَّٰمُونَ عَلَى ٱلنِّسَآءِ بِمَا فَضَّلَ ٱللَّهُ بَعْضَهُمْ عَلَىٰ بَعْضٍ وَبِمَآ أَنْفَقُواْ مِنْ أَمْوَٰلِهِمْ فَٱلصَّٰلِحَٰتُ قَٰنِتَٰتٌ حَٰفِظَٰتٌ لِّلْغَيْبِ بِمَا حَفِظَ ٱللَّهُ وَٱلَّٰتِي تَخَافُونَ نُشُوزَهُنَّ فَعِظُوهُنَّ وَٱهْجُرُوهُنَّ فِي ٱلْمَضَاجِعِ وَٱضْرِبُوهُنَّ فَإِنْ أَطَعْنَكُمْ فَلاَ تَبْغُواْ عَلَيْهِنَّ سَبِيلاً إِنَّ ٱللَّهَ كَانَ عَلِيّاً كَبِيراً</w:t>
        </w:r>
      </w:hyperlink>
      <w:r w:rsidRPr="00A7430B">
        <w:rPr>
          <w:rFonts w:ascii="Times New Roman" w:hAnsi="Times New Roman"/>
          <w:b/>
          <w:bCs w:val="0"/>
          <w:color w:val="000000" w:themeColor="text1"/>
          <w:rtl/>
        </w:rPr>
        <w:t>}</w:t>
      </w:r>
    </w:p>
    <w:p w14:paraId="4827BA6A" w14:textId="77777777" w:rsidR="005D0070" w:rsidRPr="00A7430B" w:rsidRDefault="005D0070" w:rsidP="0005105F">
      <w:pPr>
        <w:jc w:val="both"/>
        <w:rPr>
          <w:rFonts w:ascii="Times New Roman" w:hAnsi="Times New Roman"/>
          <w:b/>
          <w:bCs w:val="0"/>
          <w:color w:val="000000" w:themeColor="text1"/>
        </w:rPr>
      </w:pPr>
      <w:r w:rsidRPr="00A7430B">
        <w:rPr>
          <w:rFonts w:ascii="Times New Roman" w:hAnsi="Times New Roman"/>
          <w:b/>
          <w:bCs w:val="0"/>
          <w:color w:val="000000" w:themeColor="text1"/>
          <w:rtl/>
        </w:rPr>
        <w:t>يقول تعالى: {ٱلرِّجَالُ قَوَّامُونَ عَلَى ٱلنِّسَآءِ} أي: الرجل قيم على المرأة، أي: هو رئيسها وكبيرها، والحاكم عليها ومؤدبها إذا اعوجت، { بِمَا فَضَّلَ ٱللَّهُ بَعْضَهُمْ عَلَىٰ بَعْضٍ } أي: لأن الرجال أفضل من النساء، والرجل خير من المرأة، ولهذا كانت النبوة مختصة بالرجال، وكذلك الملك الأعظم؛ لقوله صلى الله عليه وسلم "لن يفلح قوم ولوا أمرهم امرأة" رواه البخاري من حديث عبد الرحمن بن أبي بكرة عن أبيه، وكذا منصب القضاء، وغير ذلك، { وَبِمَآ أَنفَقُواْ مِنْ أَمْوَٰلِهِمْ } أي: من المهور والنفقات والكلف التي أوجبها الله عليهم لهن في كتابه وسنة نبيه صلى الله عليه وسلم فالرجل أفضل من المرأة في نفسه، وله الفضل عليها والإفضال، فناسب أن يكون قيماً عليها؛ كما قال الله تعالى: {وَلِلرِّجَالِ عَلَيْهِنَّ دَرَجَةٌ}[البقرة: 228] الآية، وقال علي بن أبي طلحة عن ابن عباس: {ٱلرِّجَالُ قَوَّامُونَ عَلَى ٱلنِّسَآءِ} يعني: أمراء، عليها أن تطيعه فيما أمرها به من طاعته، وطاعته أن تكون محسنة لأهله، حافظة لماله</w:t>
      </w:r>
    </w:p>
    <w:p w14:paraId="3727462E"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Kutipan di atas merupakan cuplikan dari contoh tafsir </w:t>
      </w:r>
      <w:r w:rsidRPr="00A7430B">
        <w:rPr>
          <w:rFonts w:ascii="Times New Roman" w:hAnsi="Times New Roman"/>
          <w:color w:val="000000" w:themeColor="text1"/>
          <w:lang w:val="en-US"/>
        </w:rPr>
        <w:t>al-</w:t>
      </w:r>
      <w:r w:rsidRPr="00A7430B">
        <w:rPr>
          <w:rFonts w:ascii="Times New Roman" w:hAnsi="Times New Roman"/>
          <w:color w:val="000000" w:themeColor="text1"/>
        </w:rPr>
        <w:t>Qur’an Sura</w:t>
      </w:r>
      <w:r w:rsidRPr="00A7430B">
        <w:rPr>
          <w:rFonts w:ascii="Times New Roman" w:hAnsi="Times New Roman"/>
          <w:color w:val="000000" w:themeColor="text1"/>
          <w:lang w:val="en-US"/>
        </w:rPr>
        <w:t>h</w:t>
      </w:r>
      <w:r w:rsidRPr="00A7430B">
        <w:rPr>
          <w:rFonts w:ascii="Times New Roman" w:hAnsi="Times New Roman"/>
          <w:color w:val="000000" w:themeColor="text1"/>
        </w:rPr>
        <w:t xml:space="preserve"> </w:t>
      </w:r>
      <w:r w:rsidRPr="00A7430B">
        <w:rPr>
          <w:rFonts w:ascii="Times New Roman" w:hAnsi="Times New Roman"/>
          <w:color w:val="000000" w:themeColor="text1"/>
          <w:lang w:val="en-US"/>
        </w:rPr>
        <w:t>al</w:t>
      </w:r>
      <w:r w:rsidRPr="00A7430B">
        <w:rPr>
          <w:rFonts w:ascii="Times New Roman" w:hAnsi="Times New Roman"/>
          <w:color w:val="000000" w:themeColor="text1"/>
        </w:rPr>
        <w:t>-Nisâ’ (4): 34 yang dipengaruhi oleh nilai-nilai atau budaya patriarkis. Nilai patriarkis yang dimunculkan dalam tafsir tersebut terlihat di antaranya dari pernyataan penulisnya yang menganggap bahwa peran laki-laki sebagai pengayom, pemimpin, penguasa, hakim, dan pendidik perempuan jika perempuan membengkok. Di sini sudah ada anggapan seolah semua laki-laki lebih berpendidikan dan lebih mampu berperan sebagai pendidik perempuan serta perempuan memiliki kecenderungan membengkok (potensi negatif). Ini adalah tindakan mengunggulkan laki-laki dan meren</w:t>
      </w:r>
      <w:r w:rsidR="0005105F" w:rsidRPr="00A7430B">
        <w:rPr>
          <w:rFonts w:ascii="Times New Roman" w:hAnsi="Times New Roman"/>
          <w:color w:val="000000" w:themeColor="text1"/>
        </w:rPr>
        <w:t xml:space="preserve"> </w:t>
      </w:r>
      <w:r w:rsidRPr="00A7430B">
        <w:rPr>
          <w:rFonts w:ascii="Times New Roman" w:hAnsi="Times New Roman"/>
          <w:color w:val="000000" w:themeColor="text1"/>
        </w:rPr>
        <w:t>dahkan perempuan (</w:t>
      </w:r>
      <w:r w:rsidRPr="00A7430B">
        <w:rPr>
          <w:rFonts w:ascii="Times New Roman" w:hAnsi="Times New Roman"/>
          <w:i/>
          <w:color w:val="000000" w:themeColor="text1"/>
        </w:rPr>
        <w:t>subordinating</w:t>
      </w:r>
      <w:r w:rsidRPr="00A7430B">
        <w:rPr>
          <w:rFonts w:ascii="Times New Roman" w:hAnsi="Times New Roman"/>
          <w:color w:val="000000" w:themeColor="text1"/>
        </w:rPr>
        <w:t>) serta melabeli perempuan dengan sifat negatif (</w:t>
      </w:r>
      <w:r w:rsidRPr="00A7430B">
        <w:rPr>
          <w:rFonts w:ascii="Times New Roman" w:hAnsi="Times New Roman"/>
          <w:i/>
          <w:color w:val="000000" w:themeColor="text1"/>
        </w:rPr>
        <w:t>stereotyping</w:t>
      </w:r>
      <w:r w:rsidRPr="00A7430B">
        <w:rPr>
          <w:rFonts w:ascii="Times New Roman" w:hAnsi="Times New Roman"/>
          <w:color w:val="000000" w:themeColor="text1"/>
        </w:rPr>
        <w:t>).</w:t>
      </w:r>
    </w:p>
    <w:p w14:paraId="78BC2C19"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Perendahan terhadap perempuan (subordinasi) juga berlanjut dalam tafsirnya terhadap penggalan ayat </w:t>
      </w:r>
      <w:r w:rsidRPr="00A7430B">
        <w:rPr>
          <w:rFonts w:ascii="Times New Roman" w:hAnsi="Times New Roman"/>
          <w:b/>
          <w:bCs w:val="0"/>
          <w:color w:val="000000" w:themeColor="text1"/>
          <w:rtl/>
        </w:rPr>
        <w:t>{بِمَا فَضَّلَ ٱللَّهُ بَعْضَهُمْ عَلَىٰ بَعْضٍ}</w:t>
      </w:r>
      <w:r w:rsidRPr="00A7430B">
        <w:rPr>
          <w:rFonts w:ascii="Times New Roman" w:hAnsi="Times New Roman"/>
          <w:color w:val="000000" w:themeColor="text1"/>
        </w:rPr>
        <w:t xml:space="preserve">dengan menyatakan bahwa: </w:t>
      </w:r>
    </w:p>
    <w:p w14:paraId="65F4AFAB" w14:textId="77777777" w:rsidR="005D0070" w:rsidRPr="00A7430B" w:rsidRDefault="005D0070" w:rsidP="005A31C3">
      <w:pPr>
        <w:ind w:left="720"/>
        <w:jc w:val="both"/>
        <w:rPr>
          <w:rFonts w:ascii="Times New Roman" w:hAnsi="Times New Roman"/>
          <w:color w:val="000000" w:themeColor="text1"/>
        </w:rPr>
      </w:pPr>
      <w:r w:rsidRPr="00A7430B">
        <w:rPr>
          <w:rFonts w:ascii="Times New Roman" w:hAnsi="Times New Roman"/>
          <w:color w:val="000000" w:themeColor="text1"/>
        </w:rPr>
        <w:t>karena laki-laki itu lebih unggul dari perempuan dan laki-laki itu lebih baik dari perempuan oleh karena itulah maka kenabian dikhususkan untuk laki-laki, demikian juga untuk pemimpin tertinggi yang didasarkan pada sabda Rasul SAW. “tidak akan beruntung suatu kaum yang menyerahkan urusannya kepada perempuan” diriwayatkan oleh al-Bukhâriy dari hadis ‘Abd al-Ra</w:t>
      </w:r>
      <w:r w:rsidRPr="00A7430B">
        <w:rPr>
          <w:rFonts w:ascii="Times New Roman" w:hAnsi="Times New Roman"/>
          <w:color w:val="000000" w:themeColor="text1"/>
          <w:u w:val="single"/>
        </w:rPr>
        <w:t>h</w:t>
      </w:r>
      <w:r w:rsidRPr="00A7430B">
        <w:rPr>
          <w:rFonts w:ascii="Times New Roman" w:hAnsi="Times New Roman"/>
          <w:color w:val="000000" w:themeColor="text1"/>
        </w:rPr>
        <w:t xml:space="preserve">mân bin Abû Bakrah dari ayahnya. </w:t>
      </w:r>
    </w:p>
    <w:p w14:paraId="7704253C"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Selanjutnya, Ibnu Kathîr juga memandang bahwa keunggulan laki-laki atas perempuan itu merupakan kodrat dalam tafsirnya terhadap penggalan ayat berikut</w:t>
      </w:r>
      <w:r w:rsidRPr="00A7430B">
        <w:rPr>
          <w:rFonts w:ascii="Times New Roman" w:hAnsi="Times New Roman"/>
          <w:b/>
          <w:bCs w:val="0"/>
          <w:color w:val="000000" w:themeColor="text1"/>
          <w:rtl/>
        </w:rPr>
        <w:t>{وَبِمَآ أَنفَقُواْ مِنْ أَمْوَٰلِهِمْ}</w:t>
      </w:r>
      <w:r w:rsidRPr="00A7430B">
        <w:rPr>
          <w:rFonts w:ascii="Times New Roman" w:hAnsi="Times New Roman"/>
          <w:color w:val="000000" w:themeColor="text1"/>
        </w:rPr>
        <w:t xml:space="preserve"> yaitu:</w:t>
      </w:r>
    </w:p>
    <w:p w14:paraId="75156122" w14:textId="77777777" w:rsidR="005D0070" w:rsidRPr="00A7430B" w:rsidRDefault="005D0070" w:rsidP="005968A7">
      <w:pPr>
        <w:ind w:left="720"/>
        <w:jc w:val="both"/>
        <w:rPr>
          <w:rFonts w:ascii="Times New Roman" w:hAnsi="Times New Roman"/>
          <w:color w:val="000000" w:themeColor="text1"/>
        </w:rPr>
      </w:pPr>
      <w:r w:rsidRPr="00A7430B">
        <w:rPr>
          <w:rFonts w:ascii="Times New Roman" w:hAnsi="Times New Roman"/>
          <w:color w:val="000000" w:themeColor="text1"/>
        </w:rPr>
        <w:t xml:space="preserve">Dari mahar, nafkah dan beban yang diwajibkan Allah pada mereka untuk perempuan yang termaktub dalam kitab dan sunnah Nabi SAW., maka laki-laki itu lebih unggul dari perempuan dalam dirinya dan laki-laki memiliki kelebihan di atas perempuan dan kelebihan-kelebihan lainnya, maka pantas saja laki-laki menjadi pemimpin perempuan sebagaimana firman Allah SWT. </w:t>
      </w:r>
      <w:r w:rsidRPr="00A7430B">
        <w:rPr>
          <w:rFonts w:ascii="Times New Roman" w:hAnsi="Times New Roman"/>
          <w:b/>
          <w:bCs w:val="0"/>
          <w:color w:val="000000" w:themeColor="text1"/>
          <w:rtl/>
        </w:rPr>
        <w:t>{وَلِلرِّجَالِ َلَيْهِنَّ دَرَجَةٌ}[البقرة: 228]</w:t>
      </w:r>
      <w:r w:rsidRPr="00A7430B">
        <w:rPr>
          <w:rFonts w:ascii="Times New Roman" w:hAnsi="Times New Roman"/>
          <w:b/>
          <w:bCs w:val="0"/>
          <w:color w:val="000000" w:themeColor="text1"/>
        </w:rPr>
        <w:t>.</w:t>
      </w:r>
      <w:r w:rsidRPr="00A7430B">
        <w:rPr>
          <w:rFonts w:ascii="Times New Roman" w:hAnsi="Times New Roman"/>
          <w:color w:val="000000" w:themeColor="text1"/>
        </w:rPr>
        <w:t xml:space="preserve"> Ibnu Kathîr pun mengutip penafsiran ‘Aliy bin Abû Thal</w:t>
      </w:r>
      <w:r w:rsidRPr="00A7430B">
        <w:rPr>
          <w:rFonts w:ascii="Times New Roman" w:hAnsi="Times New Roman"/>
          <w:color w:val="000000" w:themeColor="text1"/>
          <w:u w:val="single"/>
        </w:rPr>
        <w:t>h</w:t>
      </w:r>
      <w:r w:rsidRPr="00A7430B">
        <w:rPr>
          <w:rFonts w:ascii="Times New Roman" w:hAnsi="Times New Roman"/>
          <w:color w:val="000000" w:themeColor="text1"/>
        </w:rPr>
        <w:t xml:space="preserve">ah dari Ibnu ‘Abbâs tentang penggalan ayat </w:t>
      </w:r>
      <w:r w:rsidRPr="00A7430B">
        <w:rPr>
          <w:rFonts w:ascii="Times New Roman" w:hAnsi="Times New Roman"/>
          <w:b/>
          <w:bCs w:val="0"/>
          <w:color w:val="000000" w:themeColor="text1"/>
          <w:rtl/>
        </w:rPr>
        <w:t>{ٱلرِّجَالُ قَوَّامُونَ عَلَى ٱلنِّسَآءِ}</w:t>
      </w:r>
      <w:r w:rsidRPr="00A7430B">
        <w:rPr>
          <w:rFonts w:ascii="Times New Roman" w:hAnsi="Times New Roman"/>
          <w:color w:val="000000" w:themeColor="text1"/>
        </w:rPr>
        <w:t xml:space="preserve"> yakni: “diperintahkan kepada istri untuk menaati suaminya, menaati segala perin</w:t>
      </w:r>
      <w:r w:rsidR="0005105F" w:rsidRPr="00A7430B">
        <w:rPr>
          <w:rFonts w:ascii="Times New Roman" w:hAnsi="Times New Roman"/>
          <w:color w:val="000000" w:themeColor="text1"/>
        </w:rPr>
        <w:t xml:space="preserve"> </w:t>
      </w:r>
      <w:r w:rsidRPr="00A7430B">
        <w:rPr>
          <w:rFonts w:ascii="Times New Roman" w:hAnsi="Times New Roman"/>
          <w:color w:val="000000" w:themeColor="text1"/>
        </w:rPr>
        <w:t>tahnya, ketaatan istri merupakan kebajikan bagi keluarganya dan menjaga hartanya.”</w:t>
      </w:r>
    </w:p>
    <w:p w14:paraId="503C5CBF"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Kutipan di atas menunjukan bahwa Ibnu Kathîr, seperti halnya al-Nawawiy, tidak membedakan antara potensi kodrati (biologis) dan potensi </w:t>
      </w:r>
      <w:r w:rsidRPr="00A7430B">
        <w:rPr>
          <w:rFonts w:ascii="Times New Roman" w:hAnsi="Times New Roman"/>
          <w:i/>
          <w:iCs/>
          <w:color w:val="000000" w:themeColor="text1"/>
        </w:rPr>
        <w:t>kasbiy</w:t>
      </w:r>
      <w:r w:rsidRPr="00A7430B">
        <w:rPr>
          <w:rFonts w:ascii="Times New Roman" w:hAnsi="Times New Roman"/>
          <w:color w:val="000000" w:themeColor="text1"/>
        </w:rPr>
        <w:t xml:space="preserve"> (gender) antara laki-laki dan </w:t>
      </w:r>
      <w:r w:rsidRPr="00A7430B">
        <w:rPr>
          <w:rFonts w:ascii="Times New Roman" w:hAnsi="Times New Roman"/>
          <w:color w:val="000000" w:themeColor="text1"/>
        </w:rPr>
        <w:lastRenderedPageBreak/>
        <w:t>perempuan sehingga menganggap bahwa laki-laki itu memang secara kodrati diciptakan melebihi perempuan dan bahwa kelebihan ini adalah kodrat, bukan hasil usaha.</w:t>
      </w:r>
    </w:p>
    <w:p w14:paraId="36BEEDEB" w14:textId="77777777" w:rsidR="0005105F" w:rsidRPr="00A7430B" w:rsidRDefault="0005105F" w:rsidP="005A31C3">
      <w:pPr>
        <w:ind w:firstLine="720"/>
        <w:jc w:val="both"/>
        <w:rPr>
          <w:rFonts w:ascii="Times New Roman" w:hAnsi="Times New Roman"/>
          <w:color w:val="000000" w:themeColor="text1"/>
        </w:rPr>
      </w:pPr>
    </w:p>
    <w:p w14:paraId="55BA24BD" w14:textId="77777777" w:rsidR="005D0070" w:rsidRPr="00A7430B" w:rsidRDefault="005D0070" w:rsidP="005A31C3">
      <w:pPr>
        <w:jc w:val="both"/>
        <w:rPr>
          <w:rFonts w:ascii="Times New Roman" w:hAnsi="Times New Roman"/>
          <w:b/>
          <w:color w:val="000000" w:themeColor="text1"/>
        </w:rPr>
      </w:pPr>
      <w:r w:rsidRPr="00A7430B">
        <w:rPr>
          <w:rFonts w:ascii="Times New Roman" w:hAnsi="Times New Roman"/>
          <w:b/>
          <w:color w:val="000000" w:themeColor="text1"/>
        </w:rPr>
        <w:t>Pengaruh Pemahaman Agama yang Patriarkis terhadap Pembentukan/Penguatan Budaya Patriarkis</w:t>
      </w:r>
    </w:p>
    <w:p w14:paraId="612054BA"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Pemahaman agama yang patriarkis di atas sangat berpengaruh terhadap pembentukan/penguatan budaya patriarkis di dunia Muslim, termasuk Indonesia. Misalnya, pada awalnya di Indonesia perempuan tidak boleh menjadi hakim, ditabukan menjadi pemimpin, dan diharapkan untuk tinggal di rumah saja menjadi ibu rumah tangga. Walau sekarang telah terjadi pergeseran budaya sebagai hasil dari meningkatnya akses perempuan ke jenjang pendidikan yang lebih tinggi dan dibolehkannya perempuan menjadi hakim, namun wacana larangan perempuan menjadi imam yang makmumnya laki-laki masih sangat kuat semampu apa pun perempuan tersebut dalam pengetahuan agama ataupun sefasih apa pun bacaan salatnya, ia tetap dipandang tidak pantas untuk memimpin salat karena jenis kelaminnya perempuan. Sementara laki-laki, yang tidak selalu mampu membaca bacaan salat dengan baik diasumsikan selalu boleh dan pantas memimpin salat.</w:t>
      </w:r>
    </w:p>
    <w:p w14:paraId="305F5D41"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Demikian halnya, pemahaman agama bahwa laki-laki adalah pemimpin keluarga telah melahirkan asumsi bahwa semua laki-laki secara otomatis bisa menjadi pemimpin keluarga yang dianggap selalu lebih unggul dibanding istrinya dari segi penghasilan dan pendidikan serta dianggap selalu mampu menafkahi keluarganya. Asumsi normatif ini terkadang membutakan banyak masyarakat Muslim terhadap realitas bahwa tidak sedikit laki-laki atau suami yang pendidikan dan penghasilannya lebih rendah dari istrinya atau bahkan tidak mampu atau enggan menafkahi keluarganya. Asumsi ini juga membutakan pada realitas perempuan pencari nafkah keluarga yang kontribusi ekonomi kepada keluarganya ini seringkali hanya dianggap penghasilan tambahan saja, walau pada realitanya penghasilan mereka terkadang jauh lebih tinggi dari penghasilan suaminya atau merupakan satu-satunya sumber peng</w:t>
      </w:r>
      <w:r w:rsidR="00A33F11" w:rsidRPr="00A7430B">
        <w:rPr>
          <w:rFonts w:ascii="Times New Roman" w:hAnsi="Times New Roman"/>
          <w:color w:val="000000" w:themeColor="text1"/>
        </w:rPr>
        <w:t>-</w:t>
      </w:r>
      <w:r w:rsidRPr="00A7430B">
        <w:rPr>
          <w:rFonts w:ascii="Times New Roman" w:hAnsi="Times New Roman"/>
          <w:color w:val="000000" w:themeColor="text1"/>
        </w:rPr>
        <w:t>hasilan dan penopang ekonomi rumah tangga.</w:t>
      </w:r>
    </w:p>
    <w:p w14:paraId="55895FDA" w14:textId="77777777" w:rsidR="005D0070" w:rsidRPr="00A7430B" w:rsidRDefault="005D0070" w:rsidP="005A31C3">
      <w:pPr>
        <w:ind w:firstLine="720"/>
        <w:jc w:val="both"/>
        <w:rPr>
          <w:rFonts w:ascii="Times New Roman" w:hAnsi="Times New Roman"/>
          <w:color w:val="000000" w:themeColor="text1"/>
          <w:rtl/>
        </w:rPr>
      </w:pPr>
      <w:r w:rsidRPr="00A7430B">
        <w:rPr>
          <w:rFonts w:ascii="Times New Roman" w:hAnsi="Times New Roman"/>
          <w:color w:val="000000" w:themeColor="text1"/>
        </w:rPr>
        <w:t>Masyarakat Indonesia juga lebih cenderung memberi tempat dan kesem</w:t>
      </w:r>
      <w:r w:rsidR="00A33F11" w:rsidRPr="00A7430B">
        <w:rPr>
          <w:rFonts w:ascii="Times New Roman" w:hAnsi="Times New Roman"/>
          <w:color w:val="000000" w:themeColor="text1"/>
        </w:rPr>
        <w:t>-</w:t>
      </w:r>
      <w:r w:rsidRPr="00A7430B">
        <w:rPr>
          <w:rFonts w:ascii="Times New Roman" w:hAnsi="Times New Roman"/>
          <w:color w:val="000000" w:themeColor="text1"/>
        </w:rPr>
        <w:t>patan berbicara di depan publik seperti ceramah di masjid-masjid, dalam khotbah nikah atau dalam acara lainnya kepada laki-laki karena anggapan laki-laki pasti lebih bisa dari perempuan. Sementara perempuan, setinggi apa pun tingkat pengetahuan dan pendidikannya, seringkali hanya dilihat dari segi jenis kelaminnya dan dianggap tidak pantas dan tidak mampu membawakan peran-peran tersebut.</w:t>
      </w:r>
    </w:p>
    <w:p w14:paraId="122F14DA" w14:textId="77777777" w:rsidR="006376F9" w:rsidRPr="00A7430B" w:rsidRDefault="006376F9" w:rsidP="005A31C3">
      <w:pPr>
        <w:ind w:firstLine="720"/>
        <w:jc w:val="both"/>
        <w:rPr>
          <w:rFonts w:ascii="Times New Roman" w:hAnsi="Times New Roman"/>
          <w:color w:val="000000" w:themeColor="text1"/>
        </w:rPr>
      </w:pPr>
    </w:p>
    <w:p w14:paraId="333F9CD4" w14:textId="77777777" w:rsidR="005D0070" w:rsidRPr="00A7430B" w:rsidRDefault="005D0070" w:rsidP="005A31C3">
      <w:pPr>
        <w:jc w:val="both"/>
        <w:rPr>
          <w:rFonts w:ascii="Times New Roman" w:hAnsi="Times New Roman"/>
          <w:b/>
          <w:color w:val="000000" w:themeColor="text1"/>
        </w:rPr>
      </w:pPr>
      <w:r w:rsidRPr="00A7430B">
        <w:rPr>
          <w:rFonts w:ascii="Times New Roman" w:hAnsi="Times New Roman"/>
          <w:b/>
          <w:color w:val="000000" w:themeColor="text1"/>
        </w:rPr>
        <w:t>Menuju Pemahaman Agama dan Pembentukan Budaya yang Berkeadilan Gender</w:t>
      </w:r>
    </w:p>
    <w:p w14:paraId="2A703C3F"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Budaya patriarki telah menciptakan ketidakadilan dalam relasi gender, yang menempatkan posisi perempuan selalu lebih rendah dibanding laki-laki dan laki-laki selalu dalam posisi yang lebih tinggi dari perempuan, bukan berdasar pada usaha atau prestasi yang diraih kedua jenis kelamin tersebut. Jika kita percaya bahwa Allah itu Mahaadil, niscaya kita percaya bahwa tidak mungkin Allah mendukung ketidakadilan, sehingga jika ada ayat-ayat al-Qur’an yang dipahami secara patriarkis dan melahirkan ketidakadilan, maka yang salah pasti bukan ayat al-Qur’annya, melainkan pemahamannya. Kini sudah lahir tafsir-tafsir baru yang menggunakan perspektif keadilan gender yang perlu lebih gencar disosialisasikan dalam masyarakat Muslim agar dapat membantu mengikis budaya patriarki dan dapat mengkonstruksi relasi gender yang adil. Di antara penafsiran tersebut akan dibahas dalam bagian berikut ini.</w:t>
      </w:r>
    </w:p>
    <w:p w14:paraId="2EC3FE73" w14:textId="77777777" w:rsidR="001B26CF" w:rsidRPr="00A7430B" w:rsidRDefault="001B26CF" w:rsidP="005A31C3">
      <w:pPr>
        <w:ind w:firstLine="360"/>
        <w:jc w:val="both"/>
        <w:rPr>
          <w:rFonts w:ascii="Times New Roman" w:hAnsi="Times New Roman"/>
          <w:color w:val="000000" w:themeColor="text1"/>
        </w:rPr>
      </w:pPr>
    </w:p>
    <w:p w14:paraId="30055925" w14:textId="77777777" w:rsidR="005D0070" w:rsidRPr="00A7430B" w:rsidRDefault="005D0070" w:rsidP="005A31C3">
      <w:pPr>
        <w:pStyle w:val="ListParagraph"/>
        <w:numPr>
          <w:ilvl w:val="0"/>
          <w:numId w:val="1"/>
        </w:numPr>
        <w:spacing w:line="240" w:lineRule="auto"/>
        <w:jc w:val="both"/>
        <w:rPr>
          <w:rFonts w:ascii="Times New Roman" w:hAnsi="Times New Roman" w:cs="Times New Roman"/>
          <w:b/>
          <w:i/>
          <w:color w:val="000000" w:themeColor="text1"/>
          <w:sz w:val="24"/>
          <w:szCs w:val="24"/>
        </w:rPr>
      </w:pPr>
      <w:r w:rsidRPr="00A7430B">
        <w:rPr>
          <w:rFonts w:ascii="Times New Roman" w:hAnsi="Times New Roman" w:cs="Times New Roman"/>
          <w:b/>
          <w:i/>
          <w:color w:val="000000" w:themeColor="text1"/>
          <w:sz w:val="24"/>
          <w:szCs w:val="24"/>
        </w:rPr>
        <w:t>Perempuan bisa menjadi pemimpin keluarga</w:t>
      </w:r>
    </w:p>
    <w:p w14:paraId="5839B256"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lastRenderedPageBreak/>
        <w:t>Salah satu produk tafsir kontemporer yang berperspektif kea</w:t>
      </w:r>
      <w:r w:rsidRPr="00A7430B">
        <w:rPr>
          <w:rFonts w:ascii="Times New Roman" w:hAnsi="Times New Roman"/>
          <w:color w:val="000000" w:themeColor="text1"/>
          <w:lang w:val="en-US"/>
        </w:rPr>
        <w:t>d</w:t>
      </w:r>
      <w:r w:rsidRPr="00A7430B">
        <w:rPr>
          <w:rFonts w:ascii="Times New Roman" w:hAnsi="Times New Roman"/>
          <w:color w:val="000000" w:themeColor="text1"/>
        </w:rPr>
        <w:t xml:space="preserve">ilan gender terhadap </w:t>
      </w:r>
      <w:r w:rsidRPr="00A7430B">
        <w:rPr>
          <w:rFonts w:ascii="Times New Roman" w:hAnsi="Times New Roman"/>
          <w:color w:val="000000" w:themeColor="text1"/>
          <w:lang w:val="en-US"/>
        </w:rPr>
        <w:t>al-</w:t>
      </w:r>
      <w:r w:rsidRPr="00A7430B">
        <w:rPr>
          <w:rFonts w:ascii="Times New Roman" w:hAnsi="Times New Roman"/>
          <w:color w:val="000000" w:themeColor="text1"/>
        </w:rPr>
        <w:t>Qur’an Sura</w:t>
      </w:r>
      <w:r w:rsidRPr="00A7430B">
        <w:rPr>
          <w:rFonts w:ascii="Times New Roman" w:hAnsi="Times New Roman"/>
          <w:color w:val="000000" w:themeColor="text1"/>
          <w:lang w:val="en-US"/>
        </w:rPr>
        <w:t>h</w:t>
      </w:r>
      <w:r w:rsidRPr="00A7430B">
        <w:rPr>
          <w:rFonts w:ascii="Times New Roman" w:hAnsi="Times New Roman"/>
          <w:color w:val="000000" w:themeColor="text1"/>
        </w:rPr>
        <w:t xml:space="preserve"> </w:t>
      </w:r>
      <w:r w:rsidRPr="00A7430B">
        <w:rPr>
          <w:rFonts w:ascii="Times New Roman" w:hAnsi="Times New Roman"/>
          <w:color w:val="000000" w:themeColor="text1"/>
          <w:lang w:val="en-US"/>
        </w:rPr>
        <w:t>al</w:t>
      </w:r>
      <w:r w:rsidRPr="00A7430B">
        <w:rPr>
          <w:rFonts w:ascii="Times New Roman" w:hAnsi="Times New Roman"/>
          <w:color w:val="000000" w:themeColor="text1"/>
        </w:rPr>
        <w:t>-Nisâ’ (4): 34 bisa didasarkan pada penemuan Nasaruddin Umar (1999).</w:t>
      </w:r>
      <w:r w:rsidRPr="00A7430B">
        <w:rPr>
          <w:rStyle w:val="FootnoteReference"/>
          <w:rFonts w:ascii="Times New Roman" w:hAnsi="Times New Roman"/>
          <w:color w:val="000000" w:themeColor="text1"/>
        </w:rPr>
        <w:footnoteReference w:id="24"/>
      </w:r>
      <w:r w:rsidRPr="00A7430B">
        <w:rPr>
          <w:rFonts w:ascii="Times New Roman" w:hAnsi="Times New Roman"/>
          <w:color w:val="000000" w:themeColor="text1"/>
        </w:rPr>
        <w:t xml:space="preserve"> Hasil penemuan penelitiannya menunjukkan bahwa </w:t>
      </w:r>
      <w:r w:rsidRPr="00A7430B">
        <w:rPr>
          <w:rFonts w:ascii="Times New Roman" w:hAnsi="Times New Roman"/>
          <w:color w:val="000000" w:themeColor="text1"/>
          <w:lang w:val="en-US"/>
        </w:rPr>
        <w:t>a</w:t>
      </w:r>
      <w:r w:rsidRPr="00A7430B">
        <w:rPr>
          <w:rFonts w:ascii="Times New Roman" w:hAnsi="Times New Roman"/>
          <w:color w:val="000000" w:themeColor="text1"/>
        </w:rPr>
        <w:t xml:space="preserve">l-Qur’an ketika berbicara kodrat/biologis perempuan menggunakan kata </w:t>
      </w:r>
      <w:r w:rsidRPr="00A7430B">
        <w:rPr>
          <w:rFonts w:ascii="Times New Roman" w:hAnsi="Times New Roman"/>
          <w:i/>
          <w:color w:val="000000" w:themeColor="text1"/>
        </w:rPr>
        <w:t>untsâ’</w:t>
      </w:r>
      <w:r w:rsidRPr="00A7430B">
        <w:rPr>
          <w:rFonts w:ascii="Times New Roman" w:hAnsi="Times New Roman"/>
          <w:color w:val="000000" w:themeColor="text1"/>
        </w:rPr>
        <w:t xml:space="preserve"> (</w:t>
      </w:r>
      <w:r w:rsidRPr="00A7430B">
        <w:rPr>
          <w:rFonts w:ascii="Times New Roman" w:hAnsi="Times New Roman"/>
          <w:i/>
          <w:color w:val="000000" w:themeColor="text1"/>
        </w:rPr>
        <w:t>female</w:t>
      </w:r>
      <w:r w:rsidRPr="00A7430B">
        <w:rPr>
          <w:rFonts w:ascii="Times New Roman" w:hAnsi="Times New Roman"/>
          <w:color w:val="000000" w:themeColor="text1"/>
        </w:rPr>
        <w:t xml:space="preserve">) sementara untuk laki-laki adalah </w:t>
      </w:r>
      <w:r w:rsidRPr="00A7430B">
        <w:rPr>
          <w:rFonts w:ascii="Times New Roman" w:hAnsi="Times New Roman"/>
          <w:i/>
          <w:color w:val="000000" w:themeColor="text1"/>
        </w:rPr>
        <w:t>dzakar</w:t>
      </w:r>
      <w:r w:rsidRPr="00A7430B">
        <w:rPr>
          <w:rFonts w:ascii="Times New Roman" w:hAnsi="Times New Roman"/>
          <w:color w:val="000000" w:themeColor="text1"/>
        </w:rPr>
        <w:t xml:space="preserve"> (</w:t>
      </w:r>
      <w:r w:rsidRPr="00A7430B">
        <w:rPr>
          <w:rFonts w:ascii="Times New Roman" w:hAnsi="Times New Roman"/>
          <w:i/>
          <w:color w:val="000000" w:themeColor="text1"/>
        </w:rPr>
        <w:t>male</w:t>
      </w:r>
      <w:r w:rsidRPr="00A7430B">
        <w:rPr>
          <w:rFonts w:ascii="Times New Roman" w:hAnsi="Times New Roman"/>
          <w:color w:val="000000" w:themeColor="text1"/>
        </w:rPr>
        <w:t xml:space="preserve">). Sedangkan untuk non-biologis atau gender, Nasaruddin Umar berpendapat bahwa </w:t>
      </w:r>
      <w:r w:rsidRPr="00A7430B">
        <w:rPr>
          <w:rFonts w:ascii="Times New Roman" w:hAnsi="Times New Roman"/>
          <w:color w:val="000000" w:themeColor="text1"/>
          <w:lang w:val="en-US"/>
        </w:rPr>
        <w:t>a</w:t>
      </w:r>
      <w:r w:rsidRPr="00A7430B">
        <w:rPr>
          <w:rFonts w:ascii="Times New Roman" w:hAnsi="Times New Roman"/>
          <w:color w:val="000000" w:themeColor="text1"/>
        </w:rPr>
        <w:t xml:space="preserve">l-Qur’an menggunakan kata </w:t>
      </w:r>
      <w:r w:rsidRPr="00A7430B">
        <w:rPr>
          <w:rFonts w:ascii="Times New Roman" w:hAnsi="Times New Roman"/>
          <w:i/>
          <w:color w:val="000000" w:themeColor="text1"/>
        </w:rPr>
        <w:t>rijâl, nisâ’</w:t>
      </w:r>
      <w:r w:rsidRPr="00A7430B">
        <w:rPr>
          <w:rFonts w:ascii="Times New Roman" w:hAnsi="Times New Roman"/>
          <w:iCs/>
          <w:color w:val="000000" w:themeColor="text1"/>
          <w:lang w:val="en-US"/>
        </w:rPr>
        <w:t>,</w:t>
      </w:r>
      <w:r w:rsidRPr="00A7430B">
        <w:rPr>
          <w:rFonts w:ascii="Times New Roman" w:hAnsi="Times New Roman"/>
          <w:color w:val="000000" w:themeColor="text1"/>
        </w:rPr>
        <w:t xml:space="preserve"> dan </w:t>
      </w:r>
      <w:r w:rsidRPr="00A7430B">
        <w:rPr>
          <w:rFonts w:ascii="Times New Roman" w:hAnsi="Times New Roman"/>
          <w:i/>
          <w:color w:val="000000" w:themeColor="text1"/>
        </w:rPr>
        <w:t>mar’ah</w:t>
      </w:r>
      <w:r w:rsidRPr="00A7430B">
        <w:rPr>
          <w:rFonts w:ascii="Times New Roman" w:hAnsi="Times New Roman"/>
          <w:color w:val="000000" w:themeColor="text1"/>
        </w:rPr>
        <w:t xml:space="preserve">. Berdasarkan pembedaan antara yang bersifat kodrat dan yang bukan kodrat, maka dapat dipahami bahwa seseorang terlahir sebagai </w:t>
      </w:r>
      <w:r w:rsidRPr="00A7430B">
        <w:rPr>
          <w:rFonts w:ascii="Times New Roman" w:hAnsi="Times New Roman"/>
          <w:i/>
          <w:color w:val="000000" w:themeColor="text1"/>
        </w:rPr>
        <w:t>dzakar</w:t>
      </w:r>
      <w:r w:rsidRPr="00A7430B">
        <w:rPr>
          <w:rFonts w:ascii="Times New Roman" w:hAnsi="Times New Roman"/>
          <w:color w:val="000000" w:themeColor="text1"/>
        </w:rPr>
        <w:t xml:space="preserve"> atau </w:t>
      </w:r>
      <w:r w:rsidRPr="00A7430B">
        <w:rPr>
          <w:rFonts w:ascii="Times New Roman" w:hAnsi="Times New Roman"/>
          <w:i/>
          <w:color w:val="000000" w:themeColor="text1"/>
        </w:rPr>
        <w:t>untsâ’</w:t>
      </w:r>
      <w:r w:rsidRPr="00A7430B">
        <w:rPr>
          <w:rFonts w:ascii="Times New Roman" w:hAnsi="Times New Roman"/>
          <w:color w:val="000000" w:themeColor="text1"/>
        </w:rPr>
        <w:t xml:space="preserve"> namun untuk menjadi </w:t>
      </w:r>
      <w:r w:rsidRPr="00A7430B">
        <w:rPr>
          <w:rFonts w:ascii="Times New Roman" w:hAnsi="Times New Roman"/>
          <w:i/>
          <w:color w:val="000000" w:themeColor="text1"/>
        </w:rPr>
        <w:t>rijâl,</w:t>
      </w:r>
      <w:r w:rsidRPr="00A7430B">
        <w:rPr>
          <w:rFonts w:ascii="Times New Roman" w:hAnsi="Times New Roman"/>
          <w:color w:val="000000" w:themeColor="text1"/>
        </w:rPr>
        <w:t xml:space="preserve"> maka ia harus memenuhi syarat tertentu. Kata yang digunakan dalam QS. 4: 34 adalah </w:t>
      </w:r>
      <w:r w:rsidRPr="00A7430B">
        <w:rPr>
          <w:rFonts w:ascii="Times New Roman" w:hAnsi="Times New Roman"/>
          <w:i/>
          <w:color w:val="000000" w:themeColor="text1"/>
        </w:rPr>
        <w:t xml:space="preserve">rijâl </w:t>
      </w:r>
      <w:r w:rsidRPr="00A7430B">
        <w:rPr>
          <w:rFonts w:ascii="Times New Roman" w:hAnsi="Times New Roman"/>
          <w:color w:val="000000" w:themeColor="text1"/>
        </w:rPr>
        <w:t xml:space="preserve">bukan </w:t>
      </w:r>
      <w:r w:rsidRPr="00A7430B">
        <w:rPr>
          <w:rFonts w:ascii="Times New Roman" w:hAnsi="Times New Roman"/>
          <w:i/>
          <w:color w:val="000000" w:themeColor="text1"/>
        </w:rPr>
        <w:t>dzakar</w:t>
      </w:r>
      <w:r w:rsidRPr="00A7430B">
        <w:rPr>
          <w:rFonts w:ascii="Times New Roman" w:hAnsi="Times New Roman"/>
          <w:color w:val="000000" w:themeColor="text1"/>
        </w:rPr>
        <w:t xml:space="preserve">. Artinya, seorang </w:t>
      </w:r>
      <w:r w:rsidRPr="00A7430B">
        <w:rPr>
          <w:rFonts w:ascii="Times New Roman" w:hAnsi="Times New Roman"/>
          <w:i/>
          <w:color w:val="000000" w:themeColor="text1"/>
        </w:rPr>
        <w:t>dzakar</w:t>
      </w:r>
      <w:r w:rsidRPr="00A7430B">
        <w:rPr>
          <w:rFonts w:ascii="Times New Roman" w:hAnsi="Times New Roman"/>
          <w:color w:val="000000" w:themeColor="text1"/>
        </w:rPr>
        <w:t xml:space="preserve"> tetap akan menjadi </w:t>
      </w:r>
      <w:r w:rsidRPr="00A7430B">
        <w:rPr>
          <w:rFonts w:ascii="Times New Roman" w:hAnsi="Times New Roman"/>
          <w:i/>
          <w:color w:val="000000" w:themeColor="text1"/>
        </w:rPr>
        <w:t>dzakar</w:t>
      </w:r>
      <w:r w:rsidRPr="00A7430B">
        <w:rPr>
          <w:rFonts w:ascii="Times New Roman" w:hAnsi="Times New Roman"/>
          <w:color w:val="000000" w:themeColor="text1"/>
        </w:rPr>
        <w:t xml:space="preserve"> jika ia tidak dapat memenuhi kriteria yang ditetapkan untuk menjadi </w:t>
      </w:r>
      <w:r w:rsidRPr="00A7430B">
        <w:rPr>
          <w:rFonts w:ascii="Times New Roman" w:hAnsi="Times New Roman"/>
          <w:i/>
          <w:color w:val="000000" w:themeColor="text1"/>
        </w:rPr>
        <w:t>rijâl</w:t>
      </w:r>
      <w:r w:rsidRPr="00A7430B">
        <w:rPr>
          <w:rFonts w:ascii="Times New Roman" w:hAnsi="Times New Roman"/>
          <w:color w:val="000000" w:themeColor="text1"/>
        </w:rPr>
        <w:t xml:space="preserve">. Dalam QS. 4: 34 ditetapkan bahwa seorang </w:t>
      </w:r>
      <w:r w:rsidRPr="00A7430B">
        <w:rPr>
          <w:rFonts w:ascii="Times New Roman" w:hAnsi="Times New Roman"/>
          <w:i/>
          <w:color w:val="000000" w:themeColor="text1"/>
        </w:rPr>
        <w:t>rijâl</w:t>
      </w:r>
      <w:r w:rsidRPr="00A7430B">
        <w:rPr>
          <w:rFonts w:ascii="Times New Roman" w:hAnsi="Times New Roman"/>
          <w:color w:val="000000" w:themeColor="text1"/>
        </w:rPr>
        <w:t xml:space="preserve"> yang </w:t>
      </w:r>
      <w:r w:rsidRPr="00A7430B">
        <w:rPr>
          <w:rFonts w:ascii="Times New Roman" w:hAnsi="Times New Roman"/>
          <w:i/>
          <w:color w:val="000000" w:themeColor="text1"/>
        </w:rPr>
        <w:t xml:space="preserve">qawwâm </w:t>
      </w:r>
      <w:r w:rsidRPr="00A7430B">
        <w:rPr>
          <w:rFonts w:ascii="Times New Roman" w:hAnsi="Times New Roman"/>
          <w:color w:val="000000" w:themeColor="text1"/>
        </w:rPr>
        <w:t xml:space="preserve">(pengayom, pemimpin, penegak ekonomi keluarga) itu adalah yang memenuhi dua syarat, yaitu (1) memiliki kelebihan dibanding pasangannya (kelebihan ini bisa berupa penghasilan atau pendidikan yang lebih tinggi); dan (2) menafkahkan sebagian hartanya untuk keluarganya. Karena pemenuhan syara-syarat ini harus diupayakan, bukan kodrat yang diterima begitu saja, maka apa pun jenis kelaminnya, laki-laki atau perempuan, bisa mencapainya, sehingga yang bisa menjadi </w:t>
      </w:r>
      <w:r w:rsidRPr="00A7430B">
        <w:rPr>
          <w:rFonts w:ascii="Times New Roman" w:hAnsi="Times New Roman"/>
          <w:i/>
          <w:color w:val="000000" w:themeColor="text1"/>
        </w:rPr>
        <w:t>rijâl</w:t>
      </w:r>
      <w:r w:rsidRPr="00A7430B">
        <w:rPr>
          <w:rFonts w:ascii="Times New Roman" w:hAnsi="Times New Roman"/>
          <w:color w:val="000000" w:themeColor="text1"/>
        </w:rPr>
        <w:t xml:space="preserve"> bukan hanya laki-laki saja melainkan juga perempuan.</w:t>
      </w:r>
    </w:p>
    <w:p w14:paraId="387B7B8A"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Penafsiran tersebut sejalan dengan pemahaman Zaitunah Subhan.</w:t>
      </w:r>
      <w:r w:rsidRPr="00A7430B">
        <w:rPr>
          <w:rStyle w:val="FootnoteReference"/>
          <w:rFonts w:ascii="Times New Roman" w:hAnsi="Times New Roman"/>
          <w:color w:val="000000" w:themeColor="text1"/>
        </w:rPr>
        <w:footnoteReference w:id="25"/>
      </w:r>
      <w:r w:rsidRPr="00A7430B">
        <w:rPr>
          <w:rFonts w:ascii="Times New Roman" w:hAnsi="Times New Roman"/>
          <w:color w:val="000000" w:themeColor="text1"/>
        </w:rPr>
        <w:t xml:space="preserve"> Menurutnya,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 34 bukanlah tentang kepemimpinan laki-laki secara normatif, melainkan ayat kontekstual tentang fungsi ekonomi. Artinya, superioritas laki-laki akan terkurangi jika ia tidak mampu menafkahi keluarganya. Kata </w:t>
      </w:r>
      <w:r w:rsidRPr="00A7430B">
        <w:rPr>
          <w:rFonts w:ascii="Times New Roman" w:hAnsi="Times New Roman"/>
          <w:i/>
          <w:color w:val="000000" w:themeColor="text1"/>
        </w:rPr>
        <w:t>rijâl</w:t>
      </w:r>
      <w:r w:rsidRPr="00A7430B">
        <w:rPr>
          <w:rFonts w:ascii="Times New Roman" w:hAnsi="Times New Roman"/>
          <w:color w:val="000000" w:themeColor="text1"/>
        </w:rPr>
        <w:t xml:space="preserve"> adalah jamak dari </w:t>
      </w:r>
      <w:r w:rsidRPr="00A7430B">
        <w:rPr>
          <w:rFonts w:ascii="Times New Roman" w:hAnsi="Times New Roman"/>
          <w:i/>
          <w:color w:val="000000" w:themeColor="text1"/>
        </w:rPr>
        <w:t xml:space="preserve">rajul </w:t>
      </w:r>
      <w:r w:rsidRPr="00A7430B">
        <w:rPr>
          <w:rFonts w:ascii="Times New Roman" w:hAnsi="Times New Roman"/>
          <w:color w:val="000000" w:themeColor="text1"/>
        </w:rPr>
        <w:t xml:space="preserve">atau </w:t>
      </w:r>
      <w:r w:rsidRPr="00A7430B">
        <w:rPr>
          <w:rFonts w:ascii="Times New Roman" w:hAnsi="Times New Roman"/>
          <w:i/>
          <w:color w:val="000000" w:themeColor="text1"/>
        </w:rPr>
        <w:t>rijl</w:t>
      </w:r>
      <w:r w:rsidRPr="00A7430B">
        <w:rPr>
          <w:rFonts w:ascii="Times New Roman" w:hAnsi="Times New Roman"/>
          <w:color w:val="000000" w:themeColor="text1"/>
        </w:rPr>
        <w:t xml:space="preserve"> (kaki). Artinya: mereka yang berjalan atau bekerja untuk mendapatkan penghasilan, yang biasanya berlangsung di luar rumah, disebut </w:t>
      </w:r>
      <w:r w:rsidRPr="00A7430B">
        <w:rPr>
          <w:rFonts w:ascii="Times New Roman" w:hAnsi="Times New Roman"/>
          <w:i/>
          <w:color w:val="000000" w:themeColor="text1"/>
        </w:rPr>
        <w:t>rijâl</w:t>
      </w:r>
      <w:r w:rsidRPr="00A7430B">
        <w:rPr>
          <w:rFonts w:ascii="Times New Roman" w:hAnsi="Times New Roman"/>
          <w:color w:val="000000" w:themeColor="text1"/>
        </w:rPr>
        <w:t xml:space="preserve">, sedang mereka yang ada di dalam rumah disebut </w:t>
      </w:r>
      <w:r w:rsidRPr="00A7430B">
        <w:rPr>
          <w:rFonts w:ascii="Times New Roman" w:hAnsi="Times New Roman"/>
          <w:i/>
          <w:color w:val="000000" w:themeColor="text1"/>
        </w:rPr>
        <w:t>nisâ’</w:t>
      </w:r>
      <w:r w:rsidRPr="00A7430B">
        <w:rPr>
          <w:rFonts w:ascii="Times New Roman" w:hAnsi="Times New Roman"/>
          <w:color w:val="000000" w:themeColor="text1"/>
        </w:rPr>
        <w:t xml:space="preserve">. Oleh karena itu, menurut Subhan, secara sosiologis, siapa pun yang aktif di ruang publik disebut </w:t>
      </w:r>
      <w:r w:rsidRPr="00A7430B">
        <w:rPr>
          <w:rFonts w:ascii="Times New Roman" w:hAnsi="Times New Roman"/>
          <w:i/>
          <w:color w:val="000000" w:themeColor="text1"/>
        </w:rPr>
        <w:t xml:space="preserve">rijâl </w:t>
      </w:r>
      <w:r w:rsidRPr="00A7430B">
        <w:rPr>
          <w:rFonts w:ascii="Times New Roman" w:hAnsi="Times New Roman"/>
          <w:color w:val="000000" w:themeColor="text1"/>
        </w:rPr>
        <w:t xml:space="preserve">dan siapa pun yang berada di rumah disebut </w:t>
      </w:r>
      <w:r w:rsidRPr="00A7430B">
        <w:rPr>
          <w:rFonts w:ascii="Times New Roman" w:hAnsi="Times New Roman"/>
          <w:i/>
          <w:color w:val="000000" w:themeColor="text1"/>
        </w:rPr>
        <w:t>nisâ’</w:t>
      </w:r>
      <w:r w:rsidRPr="00A7430B">
        <w:rPr>
          <w:rFonts w:ascii="Times New Roman" w:hAnsi="Times New Roman"/>
          <w:color w:val="000000" w:themeColor="text1"/>
        </w:rPr>
        <w:t xml:space="preserve"> tanpa memandang apakah secara biologis laki-laki ataupun perempuan. </w:t>
      </w:r>
    </w:p>
    <w:p w14:paraId="743F1EFE"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Sejalan dengan pemahaman Zaitunah Subhan, Asghar Ali Engineer memahami bahwa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 34 merupakan ayat sosiologis.</w:t>
      </w:r>
      <w:r w:rsidRPr="00A7430B">
        <w:rPr>
          <w:rStyle w:val="FootnoteReference"/>
          <w:rFonts w:ascii="Times New Roman" w:hAnsi="Times New Roman"/>
          <w:color w:val="000000" w:themeColor="text1"/>
        </w:rPr>
        <w:footnoteReference w:id="26"/>
      </w:r>
      <w:r w:rsidRPr="00A7430B">
        <w:rPr>
          <w:rFonts w:ascii="Times New Roman" w:hAnsi="Times New Roman"/>
          <w:color w:val="000000" w:themeColor="text1"/>
        </w:rPr>
        <w:t xml:space="preserve">  Artinya, bahwa ayat tersebut di</w:t>
      </w:r>
      <w:r w:rsidRPr="00A7430B">
        <w:rPr>
          <w:rFonts w:ascii="Times New Roman" w:hAnsi="Times New Roman"/>
          <w:color w:val="000000" w:themeColor="text1"/>
          <w:lang w:val="en-US"/>
        </w:rPr>
        <w:t>p</w:t>
      </w:r>
      <w:r w:rsidRPr="00A7430B">
        <w:rPr>
          <w:rFonts w:ascii="Times New Roman" w:hAnsi="Times New Roman"/>
          <w:color w:val="000000" w:themeColor="text1"/>
        </w:rPr>
        <w:t xml:space="preserve">ahami sebagai ayat yang menerangkan tentang kondisi sosiologis pada saat diturunkannya ayat tentang relasi hubungan antara suami dan istri. Implikasi dari pemahaman ini adalah bahwa bisa saja pada konteks sekarang relasi hubungan antara suami dan istri (relasi gender) di belahan dunia lain selain Arab sama atau bisa berbeda dengan kondisi sosiologis di Arab pada masa diturunkannya ayat. Sementara kalau ayat tersebut dipahami sebagai ayat teologis artinya, umat Islam, kapan pun, di mana pun harus memiliki relasi gender seperti yang disebutkan dalam QS. 4: 34, yaitu bahwa suami selalu harus menjadi pemimpin bagi istrinya. </w:t>
      </w:r>
    </w:p>
    <w:p w14:paraId="3494E984"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Mirip dengan apa yang telah disampaikan oleh Asghar Ali Engineer, Abû Zaid memandang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 34 sebagai ayat deskripsi, bukan preskripsi.</w:t>
      </w:r>
      <w:r w:rsidRPr="00A7430B">
        <w:rPr>
          <w:rStyle w:val="FootnoteReference"/>
          <w:rFonts w:ascii="Times New Roman" w:hAnsi="Times New Roman"/>
          <w:color w:val="000000" w:themeColor="text1"/>
        </w:rPr>
        <w:footnoteReference w:id="27"/>
      </w:r>
      <w:r w:rsidRPr="00A7430B">
        <w:rPr>
          <w:rFonts w:ascii="Times New Roman" w:hAnsi="Times New Roman"/>
          <w:color w:val="000000" w:themeColor="text1"/>
        </w:rPr>
        <w:t xml:space="preserve"> Artinya, Abû Zaid memahami bahwa ayat tersebut tengah mendeskripsikan/menerangkan tentang relasi gender saat diturunkannya ayat, bukan preskripsi atau perintah bahwa relasi gender di mana pun atau kapan</w:t>
      </w:r>
      <w:r w:rsidRPr="00A7430B">
        <w:rPr>
          <w:rFonts w:ascii="Times New Roman" w:hAnsi="Times New Roman"/>
          <w:color w:val="000000" w:themeColor="text1"/>
          <w:lang w:val="en-US"/>
        </w:rPr>
        <w:t xml:space="preserve"> </w:t>
      </w:r>
      <w:r w:rsidRPr="00A7430B">
        <w:rPr>
          <w:rFonts w:ascii="Times New Roman" w:hAnsi="Times New Roman"/>
          <w:color w:val="000000" w:themeColor="text1"/>
        </w:rPr>
        <w:t>pun harus sama dengan relasi gender saat diturunkannya ayat. Sama halnya, Husein Muhammad membaca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 34 sebagai ayat informatif, bukan ayat normatif. Artinya, mirip dengan pemahaman Abû Zaid dan Asghar Ali Engineer, Husein Muhammad memahami bahwa ayat tersebut merupakan informasi tentang relasi gender pada saat diturunkannya ayat. Implikasinya, relasi gender pada masa sekarang ini bisa saja sama dengan yang diinformasikan QS. 4: 34, namun bisa juga </w:t>
      </w:r>
      <w:r w:rsidRPr="00A7430B">
        <w:rPr>
          <w:rFonts w:ascii="Times New Roman" w:hAnsi="Times New Roman"/>
          <w:color w:val="000000" w:themeColor="text1"/>
        </w:rPr>
        <w:lastRenderedPageBreak/>
        <w:t>berbeda karena ayat tersebut, menurut beliau, bukanlah ayat normatif yang mengharuskan semua umat Islam memiliki relasi gender yang diinformasikan pada ayat tersebut.</w:t>
      </w:r>
      <w:r w:rsidRPr="00A7430B">
        <w:rPr>
          <w:rStyle w:val="FootnoteReference"/>
          <w:rFonts w:ascii="Times New Roman" w:hAnsi="Times New Roman"/>
          <w:color w:val="000000" w:themeColor="text1"/>
        </w:rPr>
        <w:footnoteReference w:id="28"/>
      </w:r>
      <w:r w:rsidRPr="00A7430B">
        <w:rPr>
          <w:rFonts w:ascii="Times New Roman" w:hAnsi="Times New Roman"/>
          <w:color w:val="000000" w:themeColor="text1"/>
        </w:rPr>
        <w:t xml:space="preserve"> </w:t>
      </w:r>
    </w:p>
    <w:p w14:paraId="4FCF2E84"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Jika diperhatikan secara seksama, memang tidak ada kata atau petunjuk yang bisa dijadikan dasar bahwa QS. 4: 34 di atas dapat dikategorikan sebagai ayat teologis, preskriptif, dan normatif yang biasanya ditunjukkan dengan kata “</w:t>
      </w:r>
      <w:r w:rsidRPr="00A7430B">
        <w:rPr>
          <w:rFonts w:ascii="Times New Roman" w:hAnsi="Times New Roman"/>
          <w:i/>
          <w:color w:val="000000" w:themeColor="text1"/>
        </w:rPr>
        <w:t xml:space="preserve">kutiba, wajaba, faradla </w:t>
      </w:r>
      <w:r w:rsidRPr="00A7430B">
        <w:rPr>
          <w:rFonts w:ascii="Times New Roman" w:hAnsi="Times New Roman"/>
          <w:color w:val="000000" w:themeColor="text1"/>
        </w:rPr>
        <w:t>atau</w:t>
      </w:r>
      <w:r w:rsidRPr="00A7430B">
        <w:rPr>
          <w:rFonts w:ascii="Times New Roman" w:hAnsi="Times New Roman"/>
          <w:i/>
          <w:color w:val="000000" w:themeColor="text1"/>
        </w:rPr>
        <w:t xml:space="preserve"> fi`il amr” </w:t>
      </w:r>
      <w:r w:rsidRPr="00A7430B">
        <w:rPr>
          <w:rFonts w:ascii="Times New Roman" w:hAnsi="Times New Roman"/>
          <w:color w:val="000000" w:themeColor="text1"/>
        </w:rPr>
        <w:t>misal</w:t>
      </w:r>
      <w:r w:rsidRPr="00A7430B">
        <w:rPr>
          <w:rFonts w:ascii="Times New Roman" w:hAnsi="Times New Roman"/>
          <w:i/>
          <w:color w:val="000000" w:themeColor="text1"/>
        </w:rPr>
        <w:t xml:space="preserve"> kutiba `alâ al-rijâl qawwâmûna…</w:t>
      </w:r>
      <w:r w:rsidRPr="00A7430B">
        <w:rPr>
          <w:rFonts w:ascii="Times New Roman" w:hAnsi="Times New Roman"/>
          <w:color w:val="000000" w:themeColor="text1"/>
        </w:rPr>
        <w:t xml:space="preserve"> atau </w:t>
      </w:r>
      <w:r w:rsidRPr="00A7430B">
        <w:rPr>
          <w:rFonts w:ascii="Times New Roman" w:hAnsi="Times New Roman"/>
          <w:i/>
          <w:color w:val="000000" w:themeColor="text1"/>
        </w:rPr>
        <w:t>wajaba `alâ al-rijâl qawwâmûna</w:t>
      </w:r>
      <w:r w:rsidRPr="00A7430B">
        <w:rPr>
          <w:rFonts w:ascii="Times New Roman" w:hAnsi="Times New Roman"/>
          <w:color w:val="000000" w:themeColor="text1"/>
        </w:rPr>
        <w:t>…, melainkan hanya mendeskripsikan/menginformasikan/menceritakan kondisi sosiologis saat diturunkannya ayat. Sebagaimana telah diketahui bahwa isi al-Qur’an itu beragam: di antaranya ada perintah, larangan, kisah nabi-nabi sebelum Nabi Muhammad dan respon al-Qur’an terhadap permasalahan yang terjadi pada konteks diturunkannya ayat. Selain itu, jika diteliti secara seksama,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 34 menyebutkan “sebagian laki-laki atas sebagian perempuan”. Kata “sebagian” baik jika setelahnya disertai kata laki-laki ataupun perempuan, hasilnya akan sama. Yaitu jika sebagian laki-laki lebih unggul dari perempuan, maka itu berarti sebagian perempuan lebih unggul dari laki-laki. Ini secara realitas dengan mudah dapat dilihat dalam kehidupan keseharian kita bahwa ada laki-laki yang menjadi ulama, dosen, hakim, dan ada pula perempuan yang menjadi buruh pabrik atau pekerja rumah tangga; sebaliknya ada perempuan yang bekerja sebagai dosen, hakim, dan pengusaha yang tentu saja gajinya lebih unggul atau lebih tinggi dibanding laki-laki yang bekerja sebagai guru, supir atau penyapu jalan. Namun ideolog</w:t>
      </w:r>
      <w:r w:rsidRPr="00A7430B">
        <w:rPr>
          <w:rFonts w:ascii="Times New Roman" w:hAnsi="Times New Roman"/>
          <w:color w:val="000000" w:themeColor="text1"/>
          <w:lang w:val="en-US"/>
        </w:rPr>
        <w:t>i</w:t>
      </w:r>
      <w:r w:rsidRPr="00A7430B">
        <w:rPr>
          <w:rFonts w:ascii="Times New Roman" w:hAnsi="Times New Roman"/>
          <w:color w:val="000000" w:themeColor="text1"/>
        </w:rPr>
        <w:t xml:space="preserve"> patriarkis yang selalu memandang perempuan lebih rendah dari laki-laki dapat membutakan seseorang untuk dapat melihat semua realitas tersebut.</w:t>
      </w:r>
    </w:p>
    <w:p w14:paraId="5A385551"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Di Indonesia sendiri, pada realitasnya, keluarga yang dipimpin oleh perempuan selalu meningkat dari tahun ke tahun. Survei yang dilakukan PEKKA (Perempuan Kepala Keluarga), sebuah perkumpulan perempuan yang menjadi kepala keluarga yang berlokasi di seantero Indonesia, pada tahun 2014 menunjukkan bahwa paling tidak terdapat 25,1% keluarga dipimpin oleh perempuan.</w:t>
      </w:r>
      <w:r w:rsidRPr="00A7430B">
        <w:rPr>
          <w:rStyle w:val="FootnoteReference"/>
          <w:rFonts w:ascii="Times New Roman" w:hAnsi="Times New Roman"/>
          <w:color w:val="000000" w:themeColor="text1"/>
        </w:rPr>
        <w:footnoteReference w:id="29"/>
      </w:r>
      <w:r w:rsidRPr="00A7430B">
        <w:rPr>
          <w:rFonts w:ascii="Times New Roman" w:hAnsi="Times New Roman"/>
          <w:color w:val="000000" w:themeColor="text1"/>
        </w:rPr>
        <w:t xml:space="preserve"> Artinya, satu dari empat kepala keluarga adalah perempuan. Mereka menjadi kepala keluarga karena suaminya ada yang tidak mampu menafkahi keluarga, karena cacat atau sakit, ada pula karena suaminya enggan menafkahi (melarikan diri dari tanggung jawab menafkahi, atau menelantarkan keluarganya karena menikah lagi, atau karena perempuan tersebut bercerai sementara mantan suaminya tidak menafkahi dirinya ataupun anaknya pasca perceraian. Para perempuan ini rentan terhadap diskriminasi, misalnya mereka dianggap bukan pemimpin keluarga karena jenis kelamin mereka perempuan, walaupun mereka merupakan satu-satunya tulang punggung atau pencari nafkah keluarga. Bentuk diskriminasi tersebut di antaranya adalah dengan tidak diberikannya bantuan langsung tunai, yang sasarannya adalah kepala keluarga, sedangkan dalam undang-undang yang namanya kepala keluarga itu adalah laki-laki. Para perempuan ini juga tidak dapat menjadi wali nikah anak perempuannya walaupun merekalah sebenarnya yang mengasuh dan mendidik anaknya sejak kecil hingga mereka menikah, tanpa kontribusi ayahnya. Wali itu sendiri artinya adalah pelindung. Secara realita, para perempuan atau si ibulah yang selama ini menjadi pelindung anak perempuannya ketika ayah anak perempuan ini pergi menelantarkannya. Namun budaya patriarkis, tetap mengharuskan bahwa yang menjadi wali nikah ini haruslah ayahnya, laki-laki yang dalam realitanya tidak lagi berperan sebagai pelindung keluarganya.</w:t>
      </w:r>
    </w:p>
    <w:p w14:paraId="3E2DFCB0"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 xml:space="preserve">Meskipun banyak perempuan yang secara akademis dan pengalaman mampu menjadi pemimpin, proses untuk menjadi pemimpin itu sendiri sering kali terjegal oleh budaya patriarkis yang menghalangi perempuan untuk menjadi pemimpin. Selain kentalnya budaya patriarkis, yang dapat menjegal perempuan dalam meraih kursi kepemimpinan adalah hadis yang dikutip dalam tafsir Ibnu Kathîr di atas: </w:t>
      </w:r>
      <w:r w:rsidRPr="00A7430B">
        <w:rPr>
          <w:rFonts w:ascii="Times New Roman" w:hAnsi="Times New Roman"/>
          <w:b/>
          <w:bCs w:val="0"/>
          <w:color w:val="000000" w:themeColor="text1"/>
          <w:rtl/>
        </w:rPr>
        <w:t>"لن يفلح قوم ولوا أمرهم امرأة"</w:t>
      </w:r>
      <w:r w:rsidRPr="00A7430B">
        <w:rPr>
          <w:rFonts w:ascii="Times New Roman" w:hAnsi="Times New Roman"/>
          <w:b/>
          <w:bCs w:val="0"/>
          <w:color w:val="000000" w:themeColor="text1"/>
        </w:rPr>
        <w:t>.</w:t>
      </w:r>
      <w:r w:rsidRPr="00A7430B">
        <w:rPr>
          <w:rFonts w:ascii="Times New Roman" w:hAnsi="Times New Roman"/>
          <w:color w:val="000000" w:themeColor="text1"/>
        </w:rPr>
        <w:t xml:space="preserve"> Banyak kaum Muslim yang percaya </w:t>
      </w:r>
      <w:r w:rsidRPr="00A7430B">
        <w:rPr>
          <w:rFonts w:ascii="Times New Roman" w:hAnsi="Times New Roman"/>
          <w:color w:val="000000" w:themeColor="text1"/>
        </w:rPr>
        <w:lastRenderedPageBreak/>
        <w:t xml:space="preserve">bahwa hadis tersebut adalah sahih karena tercantum dalam </w:t>
      </w:r>
      <w:r w:rsidRPr="00A7430B">
        <w:rPr>
          <w:rFonts w:ascii="Times New Roman" w:hAnsi="Times New Roman"/>
          <w:i/>
          <w:color w:val="000000" w:themeColor="text1"/>
        </w:rPr>
        <w:t>Sha</w:t>
      </w:r>
      <w:r w:rsidRPr="00A7430B">
        <w:rPr>
          <w:rFonts w:ascii="Times New Roman" w:hAnsi="Times New Roman"/>
          <w:i/>
          <w:color w:val="000000" w:themeColor="text1"/>
          <w:u w:val="single"/>
        </w:rPr>
        <w:t>h</w:t>
      </w:r>
      <w:r w:rsidRPr="00A7430B">
        <w:rPr>
          <w:rFonts w:ascii="Times New Roman" w:hAnsi="Times New Roman"/>
          <w:i/>
          <w:color w:val="000000" w:themeColor="text1"/>
        </w:rPr>
        <w:t>î</w:t>
      </w:r>
      <w:r w:rsidRPr="00A7430B">
        <w:rPr>
          <w:rFonts w:ascii="Times New Roman" w:hAnsi="Times New Roman"/>
          <w:i/>
          <w:color w:val="000000" w:themeColor="text1"/>
          <w:u w:val="single"/>
        </w:rPr>
        <w:t>h</w:t>
      </w:r>
      <w:r w:rsidRPr="00A7430B">
        <w:rPr>
          <w:rFonts w:ascii="Times New Roman" w:hAnsi="Times New Roman"/>
          <w:i/>
          <w:color w:val="000000" w:themeColor="text1"/>
        </w:rPr>
        <w:t xml:space="preserve"> </w:t>
      </w:r>
      <w:r w:rsidRPr="00A7430B">
        <w:rPr>
          <w:rFonts w:ascii="Times New Roman" w:hAnsi="Times New Roman"/>
          <w:i/>
          <w:color w:val="000000" w:themeColor="text1"/>
          <w:lang w:val="en-US"/>
        </w:rPr>
        <w:t>al-</w:t>
      </w:r>
      <w:r w:rsidRPr="00A7430B">
        <w:rPr>
          <w:rFonts w:ascii="Times New Roman" w:hAnsi="Times New Roman"/>
          <w:i/>
          <w:color w:val="000000" w:themeColor="text1"/>
        </w:rPr>
        <w:t>Bukhâri</w:t>
      </w:r>
      <w:r w:rsidRPr="00A7430B">
        <w:rPr>
          <w:rFonts w:ascii="Times New Roman" w:hAnsi="Times New Roman"/>
          <w:i/>
          <w:color w:val="000000" w:themeColor="text1"/>
          <w:lang w:val="en-US"/>
        </w:rPr>
        <w:t>y</w:t>
      </w:r>
      <w:r w:rsidRPr="00A7430B">
        <w:rPr>
          <w:rFonts w:ascii="Times New Roman" w:hAnsi="Times New Roman"/>
          <w:color w:val="000000" w:themeColor="text1"/>
        </w:rPr>
        <w:t>. Namun menurut penelitian Mernissi, hadis tersebut cacat dan tidak dapat diterima.</w:t>
      </w:r>
      <w:r w:rsidRPr="00A7430B">
        <w:rPr>
          <w:rStyle w:val="FootnoteReference"/>
          <w:rFonts w:ascii="Times New Roman" w:hAnsi="Times New Roman"/>
          <w:color w:val="000000" w:themeColor="text1"/>
        </w:rPr>
        <w:footnoteReference w:id="30"/>
      </w:r>
      <w:r w:rsidRPr="00A7430B">
        <w:rPr>
          <w:rFonts w:ascii="Times New Roman" w:hAnsi="Times New Roman"/>
          <w:color w:val="000000" w:themeColor="text1"/>
        </w:rPr>
        <w:t xml:space="preserve"> Alasannya,  tidak ada seorang pun yang pernah mendengar hadis tersebut kecuali Abû Bakrah. Abû Bakrah pun baru pertama kali mengucapkan hadis tersebut 25 tahun setelah Nabi wafat dalam konteks yang diperkirakan sebagai situasi yang sulit bagi Abû Bakrah. Saat itu umat Islam bingung dengan perselisihan antara </w:t>
      </w:r>
      <w:r w:rsidRPr="00A7430B">
        <w:rPr>
          <w:rFonts w:ascii="Times New Roman" w:hAnsi="Times New Roman"/>
          <w:color w:val="000000" w:themeColor="text1"/>
          <w:lang w:val="en-US"/>
        </w:rPr>
        <w:t>‘</w:t>
      </w:r>
      <w:r w:rsidRPr="00A7430B">
        <w:rPr>
          <w:rFonts w:ascii="Times New Roman" w:hAnsi="Times New Roman"/>
          <w:color w:val="000000" w:themeColor="text1"/>
        </w:rPr>
        <w:t>Ali</w:t>
      </w:r>
      <w:r w:rsidRPr="00A7430B">
        <w:rPr>
          <w:rFonts w:ascii="Times New Roman" w:hAnsi="Times New Roman"/>
          <w:color w:val="000000" w:themeColor="text1"/>
          <w:lang w:val="en-US"/>
        </w:rPr>
        <w:t>y</w:t>
      </w:r>
      <w:r w:rsidRPr="00A7430B">
        <w:rPr>
          <w:rFonts w:ascii="Times New Roman" w:hAnsi="Times New Roman"/>
          <w:color w:val="000000" w:themeColor="text1"/>
        </w:rPr>
        <w:t xml:space="preserve"> bin Abû Thâlib dan Aisyah yang melibatkan perang Jamal. Abû Bakrah sendiri memihak kepada Aisyah. Namun saat Aisyah kalah, sepertinya ia ingin berpindah kepada kubu ‘Aliy bin Abû Thâlib. Sebagai legitimasi pindahnya pemihakan dari kubu Aisyah kepada </w:t>
      </w:r>
      <w:r w:rsidRPr="00A7430B">
        <w:rPr>
          <w:rFonts w:ascii="Times New Roman" w:hAnsi="Times New Roman"/>
          <w:color w:val="000000" w:themeColor="text1"/>
          <w:lang w:val="en-US"/>
        </w:rPr>
        <w:t>‘</w:t>
      </w:r>
      <w:r w:rsidRPr="00A7430B">
        <w:rPr>
          <w:rFonts w:ascii="Times New Roman" w:hAnsi="Times New Roman"/>
          <w:color w:val="000000" w:themeColor="text1"/>
        </w:rPr>
        <w:t>Ali</w:t>
      </w:r>
      <w:r w:rsidRPr="00A7430B">
        <w:rPr>
          <w:rFonts w:ascii="Times New Roman" w:hAnsi="Times New Roman"/>
          <w:color w:val="000000" w:themeColor="text1"/>
          <w:lang w:val="en-US"/>
        </w:rPr>
        <w:t>y</w:t>
      </w:r>
      <w:r w:rsidRPr="00A7430B">
        <w:rPr>
          <w:rFonts w:ascii="Times New Roman" w:hAnsi="Times New Roman"/>
          <w:color w:val="000000" w:themeColor="text1"/>
        </w:rPr>
        <w:t xml:space="preserve">, maka ia mengeluarkan hadis ini. Mernissi sendiri mempelajari konteks </w:t>
      </w:r>
      <w:r w:rsidRPr="00A7430B">
        <w:rPr>
          <w:rFonts w:ascii="Times New Roman" w:hAnsi="Times New Roman"/>
          <w:i/>
          <w:iCs/>
          <w:color w:val="000000" w:themeColor="text1"/>
        </w:rPr>
        <w:t>asbâb al-wurûd</w:t>
      </w:r>
      <w:r w:rsidRPr="00A7430B">
        <w:rPr>
          <w:rFonts w:ascii="Times New Roman" w:hAnsi="Times New Roman"/>
          <w:color w:val="000000" w:themeColor="text1"/>
        </w:rPr>
        <w:t xml:space="preserve"> hadis ini dari kitab </w:t>
      </w:r>
      <w:r w:rsidRPr="00A7430B">
        <w:rPr>
          <w:rFonts w:ascii="Times New Roman" w:hAnsi="Times New Roman"/>
          <w:i/>
          <w:color w:val="000000" w:themeColor="text1"/>
        </w:rPr>
        <w:t>Fat</w:t>
      </w:r>
      <w:r w:rsidRPr="00A7430B">
        <w:rPr>
          <w:rFonts w:ascii="Times New Roman" w:hAnsi="Times New Roman"/>
          <w:i/>
          <w:color w:val="000000" w:themeColor="text1"/>
          <w:u w:val="single"/>
        </w:rPr>
        <w:t>h</w:t>
      </w:r>
      <w:r w:rsidRPr="00A7430B">
        <w:rPr>
          <w:rFonts w:ascii="Times New Roman" w:hAnsi="Times New Roman"/>
          <w:i/>
          <w:color w:val="000000" w:themeColor="text1"/>
        </w:rPr>
        <w:t xml:space="preserve"> al-Bâriy</w:t>
      </w:r>
      <w:r w:rsidRPr="00A7430B">
        <w:rPr>
          <w:rFonts w:ascii="Times New Roman" w:hAnsi="Times New Roman"/>
          <w:color w:val="000000" w:themeColor="text1"/>
        </w:rPr>
        <w:t xml:space="preserve"> yang ditulis al-`Asqalâniy, yang menulis syarah </w:t>
      </w:r>
      <w:r w:rsidRPr="00A7430B">
        <w:rPr>
          <w:rFonts w:ascii="Times New Roman" w:hAnsi="Times New Roman"/>
          <w:i/>
          <w:color w:val="000000" w:themeColor="text1"/>
        </w:rPr>
        <w:t>Sha</w:t>
      </w:r>
      <w:r w:rsidRPr="00A7430B">
        <w:rPr>
          <w:rFonts w:ascii="Times New Roman" w:hAnsi="Times New Roman"/>
          <w:i/>
          <w:color w:val="000000" w:themeColor="text1"/>
          <w:u w:val="single"/>
        </w:rPr>
        <w:t>h</w:t>
      </w:r>
      <w:r w:rsidRPr="00A7430B">
        <w:rPr>
          <w:rFonts w:ascii="Times New Roman" w:hAnsi="Times New Roman"/>
          <w:i/>
          <w:color w:val="000000" w:themeColor="text1"/>
        </w:rPr>
        <w:t>î</w:t>
      </w:r>
      <w:r w:rsidRPr="00A7430B">
        <w:rPr>
          <w:rFonts w:ascii="Times New Roman" w:hAnsi="Times New Roman"/>
          <w:i/>
          <w:color w:val="000000" w:themeColor="text1"/>
          <w:u w:val="single"/>
        </w:rPr>
        <w:t>h</w:t>
      </w:r>
      <w:r w:rsidRPr="00A7430B">
        <w:rPr>
          <w:rFonts w:ascii="Times New Roman" w:hAnsi="Times New Roman"/>
          <w:i/>
          <w:color w:val="000000" w:themeColor="text1"/>
        </w:rPr>
        <w:t xml:space="preserve"> al-Bukhâriy</w:t>
      </w:r>
      <w:r w:rsidRPr="00A7430B">
        <w:rPr>
          <w:rFonts w:ascii="Times New Roman" w:hAnsi="Times New Roman"/>
          <w:color w:val="000000" w:themeColor="text1"/>
        </w:rPr>
        <w:t xml:space="preserve">. </w:t>
      </w:r>
    </w:p>
    <w:p w14:paraId="0543B3DF"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 xml:space="preserve">Lantas siapakah Abû Bakrah? Mernissi menjelaskan bahwa Abû Bakrah sebelum datangnya Islam adalah seorang budak di kota Thâ`if. Ia diuntungkan posisinya dengan memeluk agama Islam sehingga ia bisa terbebas menjadi manusia merdeka. Menurut Mernissi, untuk dapat meriwayatkan hadis, tidak cukup seseorang itu berkemampuan secara intelektual dan berdaya ingat kuat, namun dibutuhkan juga kriteria moralnya. Abû Bakrah pernah terkena hukuman cambuk pada masa pemerintahan ‘Umar bin al-Khatthâb, karena ia menuduh seseorang berbuat zina, namun tidak dapat mendatangkan empat saksi. Oleh karena itu, menurut Mernissi, meskipun hadis tersebut tercantum dalam </w:t>
      </w:r>
      <w:r w:rsidRPr="00A7430B">
        <w:rPr>
          <w:rFonts w:ascii="Times New Roman" w:hAnsi="Times New Roman"/>
          <w:i/>
          <w:color w:val="000000" w:themeColor="text1"/>
        </w:rPr>
        <w:t>Sha</w:t>
      </w:r>
      <w:r w:rsidRPr="00A7430B">
        <w:rPr>
          <w:rFonts w:ascii="Times New Roman" w:hAnsi="Times New Roman"/>
          <w:i/>
          <w:color w:val="000000" w:themeColor="text1"/>
          <w:u w:val="single"/>
        </w:rPr>
        <w:t>h</w:t>
      </w:r>
      <w:r w:rsidRPr="00A7430B">
        <w:rPr>
          <w:rFonts w:ascii="Times New Roman" w:hAnsi="Times New Roman"/>
          <w:i/>
          <w:color w:val="000000" w:themeColor="text1"/>
        </w:rPr>
        <w:t>î</w:t>
      </w:r>
      <w:r w:rsidRPr="00A7430B">
        <w:rPr>
          <w:rFonts w:ascii="Times New Roman" w:hAnsi="Times New Roman"/>
          <w:i/>
          <w:color w:val="000000" w:themeColor="text1"/>
          <w:u w:val="single"/>
        </w:rPr>
        <w:t>h</w:t>
      </w:r>
      <w:r w:rsidRPr="00A7430B">
        <w:rPr>
          <w:rFonts w:ascii="Times New Roman" w:hAnsi="Times New Roman"/>
          <w:i/>
          <w:color w:val="000000" w:themeColor="text1"/>
        </w:rPr>
        <w:t xml:space="preserve"> al-Bukhâriy</w:t>
      </w:r>
      <w:r w:rsidRPr="00A7430B">
        <w:rPr>
          <w:rFonts w:ascii="Times New Roman" w:hAnsi="Times New Roman"/>
          <w:color w:val="000000" w:themeColor="text1"/>
        </w:rPr>
        <w:t>, namun tidak dapat diterima begitu saja karena diriwayatkan oleh Abû Bakrah, yang pernah terkena hukuman cambuk.</w:t>
      </w:r>
      <w:r w:rsidRPr="00A7430B">
        <w:rPr>
          <w:rStyle w:val="FootnoteReference"/>
          <w:rFonts w:ascii="Times New Roman" w:hAnsi="Times New Roman"/>
          <w:color w:val="000000" w:themeColor="text1"/>
        </w:rPr>
        <w:footnoteReference w:id="31"/>
      </w:r>
      <w:r w:rsidRPr="00A7430B">
        <w:rPr>
          <w:rFonts w:ascii="Times New Roman" w:hAnsi="Times New Roman"/>
          <w:color w:val="000000" w:themeColor="text1"/>
        </w:rPr>
        <w:t xml:space="preserve"> Selain itu, sebuah hadis agar dapat diterima harus sejalan dengan </w:t>
      </w:r>
      <w:r w:rsidRPr="00A7430B">
        <w:rPr>
          <w:rFonts w:ascii="Times New Roman" w:hAnsi="Times New Roman"/>
          <w:color w:val="000000" w:themeColor="text1"/>
          <w:lang w:val="en-US"/>
        </w:rPr>
        <w:t>a</w:t>
      </w:r>
      <w:r w:rsidRPr="00A7430B">
        <w:rPr>
          <w:rFonts w:ascii="Times New Roman" w:hAnsi="Times New Roman"/>
          <w:color w:val="000000" w:themeColor="text1"/>
        </w:rPr>
        <w:t>l-Qur’an dan akal sehat. Isi hadis tersebut akan lebih sejalan dengan akal sehat jika isinya adalah “tidak akan beruntung suatu kaum yang menyerahkan urusannya kepada yang tidak mampu”, karena tidak semua perempuan tidak mampu melaksanakan amanat atau urusan yang dipercayakan padanya. Demikian halnya dengan laki-laki, tidak sedikit dari mereka yang juga tidak mampu menjalankan amanat atau menyelesaikan suatu urusan.</w:t>
      </w:r>
    </w:p>
    <w:p w14:paraId="115833E0" w14:textId="77777777" w:rsidR="00A5352A" w:rsidRPr="00A7430B" w:rsidRDefault="00A5352A" w:rsidP="005A31C3">
      <w:pPr>
        <w:ind w:firstLine="360"/>
        <w:jc w:val="both"/>
        <w:rPr>
          <w:rFonts w:ascii="Times New Roman" w:hAnsi="Times New Roman"/>
          <w:color w:val="000000" w:themeColor="text1"/>
        </w:rPr>
      </w:pPr>
    </w:p>
    <w:p w14:paraId="7FCAE53F" w14:textId="77777777" w:rsidR="005D0070" w:rsidRPr="00A7430B" w:rsidRDefault="005D0070" w:rsidP="005A31C3">
      <w:pPr>
        <w:pStyle w:val="ListParagraph"/>
        <w:numPr>
          <w:ilvl w:val="0"/>
          <w:numId w:val="1"/>
        </w:numPr>
        <w:spacing w:line="240" w:lineRule="auto"/>
        <w:jc w:val="both"/>
        <w:rPr>
          <w:rFonts w:ascii="Times New Roman" w:hAnsi="Times New Roman" w:cs="Times New Roman"/>
          <w:b/>
          <w:i/>
          <w:color w:val="000000" w:themeColor="text1"/>
          <w:sz w:val="24"/>
          <w:szCs w:val="24"/>
        </w:rPr>
      </w:pPr>
      <w:r w:rsidRPr="00A7430B">
        <w:rPr>
          <w:rFonts w:ascii="Times New Roman" w:hAnsi="Times New Roman" w:cs="Times New Roman"/>
          <w:b/>
          <w:i/>
          <w:color w:val="000000" w:themeColor="text1"/>
          <w:sz w:val="24"/>
          <w:szCs w:val="24"/>
        </w:rPr>
        <w:t>Perempuan juga ada yang menjadi nabi</w:t>
      </w:r>
    </w:p>
    <w:p w14:paraId="25C9B007" w14:textId="77777777" w:rsidR="005D0070" w:rsidRPr="00A7430B" w:rsidRDefault="005D0070" w:rsidP="009C76E4">
      <w:pPr>
        <w:ind w:firstLine="360"/>
        <w:jc w:val="both"/>
        <w:rPr>
          <w:rFonts w:ascii="Times New Roman" w:hAnsi="Times New Roman"/>
          <w:color w:val="000000" w:themeColor="text1"/>
        </w:rPr>
      </w:pPr>
      <w:r w:rsidRPr="00A7430B">
        <w:rPr>
          <w:rFonts w:ascii="Times New Roman" w:hAnsi="Times New Roman"/>
          <w:color w:val="000000" w:themeColor="text1"/>
        </w:rPr>
        <w:t>Budaya patriarki juga telah melahirkan pemahaman bahwa nabi itu hanya dikhususkan untuk laki-laki saja. Padahal jika kita mendefinisikan nabi sebagai seseorang yang menerima wahyu, al-Qur’an menyebutkan setidaknya 3 nama perempuan yang diberi wahyu yaitu Maryam, Âsiyah, istri Fir’aun dan ibu Nabi Musa. Kisah ibu Nabi Musa diceritakan dalam QS. 28: 7 berikut ini:</w:t>
      </w:r>
    </w:p>
    <w:p w14:paraId="4572C60C" w14:textId="77777777" w:rsidR="005521A3" w:rsidRPr="00A7430B" w:rsidRDefault="005521A3" w:rsidP="009C76E4">
      <w:pPr>
        <w:ind w:firstLine="360"/>
        <w:jc w:val="both"/>
        <w:rPr>
          <w:rFonts w:ascii="Times New Roman" w:hAnsi="Times New Roman"/>
          <w:color w:val="000000" w:themeColor="text1"/>
          <w:rtl/>
        </w:rPr>
      </w:pPr>
    </w:p>
    <w:p w14:paraId="5F249B77" w14:textId="77777777" w:rsidR="005D0070" w:rsidRPr="00A7430B" w:rsidRDefault="00654B9C" w:rsidP="005A31C3">
      <w:pPr>
        <w:ind w:left="720"/>
        <w:jc w:val="both"/>
        <w:rPr>
          <w:rFonts w:ascii="Times New Roman" w:hAnsi="Times New Roman"/>
          <w:i/>
          <w:iCs/>
          <w:color w:val="000000" w:themeColor="text1"/>
        </w:rPr>
      </w:pPr>
      <w:r w:rsidRPr="00A7430B">
        <w:rPr>
          <w:rFonts w:ascii="Times New Roman" w:hAnsi="Times New Roman"/>
          <w:i/>
          <w:iCs/>
          <w:color w:val="000000" w:themeColor="text1"/>
        </w:rPr>
        <w:t>“</w:t>
      </w:r>
      <w:r w:rsidR="005D0070" w:rsidRPr="00A7430B">
        <w:rPr>
          <w:rFonts w:ascii="Times New Roman" w:hAnsi="Times New Roman"/>
          <w:i/>
          <w:iCs/>
          <w:color w:val="000000" w:themeColor="text1"/>
        </w:rPr>
        <w:t>Dan Kami ilhamkan kepada ibu Musa: "Susuilah dia, dan apabila kamu khawatir terhadapnya, maka jatuhkanlah dia ke sungai (Nil), dan janganlah kamu khawatir dan janganlah (pula) bersedih hati, karena sesungguhnya Kami akan mengembalikannya kepadamu, dan menjadikannya (salah seorang) dari para rasul.</w:t>
      </w:r>
      <w:r w:rsidRPr="00A7430B">
        <w:rPr>
          <w:rFonts w:ascii="Times New Roman" w:hAnsi="Times New Roman"/>
          <w:i/>
          <w:iCs/>
          <w:color w:val="000000" w:themeColor="text1"/>
        </w:rPr>
        <w:t>”</w:t>
      </w:r>
    </w:p>
    <w:p w14:paraId="1A6D0DA8" w14:textId="77777777" w:rsidR="005521A3" w:rsidRPr="00A7430B" w:rsidRDefault="005521A3" w:rsidP="005A31C3">
      <w:pPr>
        <w:ind w:left="720"/>
        <w:jc w:val="both"/>
        <w:rPr>
          <w:rFonts w:ascii="Times New Roman" w:hAnsi="Times New Roman"/>
          <w:i/>
          <w:iCs/>
          <w:color w:val="000000" w:themeColor="text1"/>
        </w:rPr>
      </w:pPr>
    </w:p>
    <w:p w14:paraId="64B1AF4F"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Adapun kisah Âsiyah, istri Fir’aun, diceritakan dalam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28: 9 berikut ini, yang diberi peran sebagai penyelamat Nabi Musa: </w:t>
      </w:r>
    </w:p>
    <w:p w14:paraId="0F9F5C45" w14:textId="77777777" w:rsidR="005521A3" w:rsidRPr="00A7430B" w:rsidRDefault="005521A3" w:rsidP="005A31C3">
      <w:pPr>
        <w:ind w:left="357"/>
        <w:jc w:val="both"/>
        <w:rPr>
          <w:rFonts w:ascii="Times New Roman" w:hAnsi="Times New Roman"/>
          <w:i/>
          <w:iCs/>
          <w:color w:val="000000" w:themeColor="text1"/>
        </w:rPr>
      </w:pPr>
    </w:p>
    <w:p w14:paraId="6FA36C20" w14:textId="77777777" w:rsidR="005D0070" w:rsidRPr="00A7430B" w:rsidRDefault="005521A3" w:rsidP="005A31C3">
      <w:pPr>
        <w:ind w:left="357"/>
        <w:jc w:val="both"/>
        <w:rPr>
          <w:rFonts w:ascii="Times New Roman" w:hAnsi="Times New Roman"/>
          <w:i/>
          <w:iCs/>
          <w:color w:val="000000" w:themeColor="text1"/>
        </w:rPr>
      </w:pPr>
      <w:r w:rsidRPr="00A7430B">
        <w:rPr>
          <w:rFonts w:ascii="Times New Roman" w:hAnsi="Times New Roman"/>
          <w:i/>
          <w:iCs/>
          <w:color w:val="000000" w:themeColor="text1"/>
        </w:rPr>
        <w:t>“</w:t>
      </w:r>
      <w:r w:rsidR="005D0070" w:rsidRPr="00A7430B">
        <w:rPr>
          <w:rFonts w:ascii="Times New Roman" w:hAnsi="Times New Roman"/>
          <w:i/>
          <w:iCs/>
          <w:color w:val="000000" w:themeColor="text1"/>
        </w:rPr>
        <w:t>Dan berkatalah istri Fir'aun: "(Ia) adalah penyejuk mata hati bagiku dan bagimu, janganlah kamu membunuhnya, mudah-mudahan ia bermanfaat kepada kita atau kita ambil ia menjadi anak, sedang mereka tiada menyadari.</w:t>
      </w:r>
      <w:r w:rsidRPr="00A7430B">
        <w:rPr>
          <w:rFonts w:ascii="Times New Roman" w:hAnsi="Times New Roman"/>
          <w:i/>
          <w:iCs/>
          <w:color w:val="000000" w:themeColor="text1"/>
        </w:rPr>
        <w:t>”</w:t>
      </w:r>
    </w:p>
    <w:p w14:paraId="6B77F624" w14:textId="77777777" w:rsidR="005521A3" w:rsidRPr="00A7430B" w:rsidRDefault="005521A3" w:rsidP="00F30BE5">
      <w:pPr>
        <w:ind w:firstLine="357"/>
        <w:jc w:val="both"/>
        <w:rPr>
          <w:rFonts w:ascii="Times New Roman" w:hAnsi="Times New Roman"/>
          <w:color w:val="000000" w:themeColor="text1"/>
        </w:rPr>
      </w:pPr>
    </w:p>
    <w:p w14:paraId="742AC048" w14:textId="77777777" w:rsidR="005D0070" w:rsidRPr="00A7430B" w:rsidRDefault="005D0070" w:rsidP="00F30BE5">
      <w:pPr>
        <w:ind w:firstLine="357"/>
        <w:jc w:val="both"/>
        <w:rPr>
          <w:rFonts w:ascii="Times New Roman" w:hAnsi="Times New Roman"/>
          <w:color w:val="000000" w:themeColor="text1"/>
          <w:rtl/>
        </w:rPr>
      </w:pPr>
      <w:r w:rsidRPr="00A7430B">
        <w:rPr>
          <w:rFonts w:ascii="Times New Roman" w:hAnsi="Times New Roman"/>
          <w:color w:val="000000" w:themeColor="text1"/>
        </w:rPr>
        <w:lastRenderedPageBreak/>
        <w:t>Istri Fir`aun diceritakan sebagai seorang perempuan yang istimewa, sebagai contoh orang yang taat kepada Allah (</w:t>
      </w:r>
      <w:r w:rsidRPr="00A7430B">
        <w:rPr>
          <w:rFonts w:ascii="Times New Roman" w:hAnsi="Times New Roman"/>
          <w:i/>
          <w:color w:val="000000" w:themeColor="text1"/>
        </w:rPr>
        <w:t>min</w:t>
      </w:r>
      <w:r w:rsidRPr="00A7430B">
        <w:rPr>
          <w:rFonts w:ascii="Times New Roman" w:hAnsi="Times New Roman"/>
          <w:i/>
          <w:color w:val="000000" w:themeColor="text1"/>
          <w:lang w:val="en-US"/>
        </w:rPr>
        <w:t xml:space="preserve"> </w:t>
      </w:r>
      <w:r w:rsidRPr="00A7430B">
        <w:rPr>
          <w:rFonts w:ascii="Times New Roman" w:hAnsi="Times New Roman"/>
          <w:i/>
          <w:color w:val="000000" w:themeColor="text1"/>
        </w:rPr>
        <w:t>al</w:t>
      </w:r>
      <w:r w:rsidRPr="00A7430B">
        <w:rPr>
          <w:rFonts w:ascii="Times New Roman" w:hAnsi="Times New Roman"/>
          <w:i/>
          <w:color w:val="000000" w:themeColor="text1"/>
          <w:lang w:val="en-US"/>
        </w:rPr>
        <w:t>-</w:t>
      </w:r>
      <w:r w:rsidRPr="00A7430B">
        <w:rPr>
          <w:rFonts w:ascii="Times New Roman" w:hAnsi="Times New Roman"/>
          <w:i/>
          <w:color w:val="000000" w:themeColor="text1"/>
        </w:rPr>
        <w:t>qânitîn</w:t>
      </w:r>
      <w:r w:rsidRPr="00A7430B">
        <w:rPr>
          <w:rFonts w:ascii="Times New Roman" w:hAnsi="Times New Roman"/>
          <w:color w:val="000000" w:themeColor="text1"/>
        </w:rPr>
        <w:t xml:space="preserve">). Melalui ayat ini pula umat Muslim dapat memahami bahwa kriteria perempuan yang salih yang digambarkan dalam al-Qur’an Surah 4: 34, yaitu </w:t>
      </w:r>
      <w:r w:rsidRPr="00A7430B">
        <w:rPr>
          <w:rFonts w:ascii="Times New Roman" w:hAnsi="Times New Roman"/>
          <w:i/>
          <w:color w:val="000000" w:themeColor="text1"/>
        </w:rPr>
        <w:t>qânitât</w:t>
      </w:r>
      <w:r w:rsidRPr="00A7430B">
        <w:rPr>
          <w:rFonts w:ascii="Times New Roman" w:hAnsi="Times New Roman"/>
          <w:color w:val="000000" w:themeColor="text1"/>
        </w:rPr>
        <w:t xml:space="preserve">, artinya taat kepada Allah, bukan pada suami karena dua contoh perempuan yang digambarkan sebagai </w:t>
      </w:r>
      <w:r w:rsidRPr="00A7430B">
        <w:rPr>
          <w:rFonts w:ascii="Times New Roman" w:hAnsi="Times New Roman"/>
          <w:i/>
          <w:color w:val="000000" w:themeColor="text1"/>
        </w:rPr>
        <w:t xml:space="preserve">qânitîn </w:t>
      </w:r>
      <w:r w:rsidRPr="00A7430B">
        <w:rPr>
          <w:rFonts w:ascii="Times New Roman" w:hAnsi="Times New Roman"/>
          <w:color w:val="000000" w:themeColor="text1"/>
        </w:rPr>
        <w:t>dalam al-Qur’an Surah al-Ta</w:t>
      </w:r>
      <w:r w:rsidRPr="00A7430B">
        <w:rPr>
          <w:rFonts w:ascii="Times New Roman" w:hAnsi="Times New Roman"/>
          <w:color w:val="000000" w:themeColor="text1"/>
          <w:u w:val="single"/>
        </w:rPr>
        <w:t>h</w:t>
      </w:r>
      <w:r w:rsidRPr="00A7430B">
        <w:rPr>
          <w:rFonts w:ascii="Times New Roman" w:hAnsi="Times New Roman"/>
          <w:color w:val="000000" w:themeColor="text1"/>
        </w:rPr>
        <w:t>rîm (66): 11-12 berikut ini adalah istri Fir`aun, yang tidak taat pada suaminya, dan Maryam, yang digambarkan dalam al-Qur’an tidak bersuami.</w:t>
      </w:r>
    </w:p>
    <w:p w14:paraId="271F7814" w14:textId="77777777" w:rsidR="00A5352A" w:rsidRPr="00A7430B" w:rsidRDefault="00A5352A" w:rsidP="005A31C3">
      <w:pPr>
        <w:ind w:left="720"/>
        <w:jc w:val="both"/>
        <w:rPr>
          <w:rFonts w:ascii="Times New Roman" w:hAnsi="Times New Roman"/>
          <w:i/>
          <w:iCs/>
          <w:color w:val="000000" w:themeColor="text1"/>
        </w:rPr>
      </w:pPr>
    </w:p>
    <w:p w14:paraId="7D4E5CB9" w14:textId="77777777" w:rsidR="005D0070" w:rsidRPr="00A7430B" w:rsidRDefault="00654B9C" w:rsidP="005A31C3">
      <w:pPr>
        <w:ind w:left="720"/>
        <w:jc w:val="both"/>
        <w:rPr>
          <w:rFonts w:ascii="Times New Roman" w:hAnsi="Times New Roman"/>
          <w:i/>
          <w:iCs/>
          <w:color w:val="000000" w:themeColor="text1"/>
        </w:rPr>
      </w:pPr>
      <w:r w:rsidRPr="00A7430B">
        <w:rPr>
          <w:rFonts w:ascii="Times New Roman" w:hAnsi="Times New Roman"/>
          <w:i/>
          <w:iCs/>
          <w:color w:val="000000" w:themeColor="text1"/>
        </w:rPr>
        <w:t>“</w:t>
      </w:r>
      <w:r w:rsidR="005D0070" w:rsidRPr="00A7430B">
        <w:rPr>
          <w:rFonts w:ascii="Times New Roman" w:hAnsi="Times New Roman"/>
          <w:i/>
          <w:iCs/>
          <w:color w:val="000000" w:themeColor="text1"/>
        </w:rPr>
        <w:t>Dan Allah membuat istri Fir'aun perumpamaan bagi orang-orang yang beriman, ketika ia berkata: "Ya Rabbku, bangunkanlah untukku sebuah rumah di sisi-Mu dalam firdaus, dan selamatkanlah aku dari Fir'aun dan perbuatannya, dan selamatkanlah aku dari kaum yang zalim. Dan (ingatlah) Maryam binti Imran yang memelihara kehormatannya, maka Kami tiupkan ke dalam rahimnya sebagian dari ruh (ciptaan) Kami, dan dia membenarkan kalimat Rabbnya dan kitab-kitab-Nya, dan dia adalah termasuk orang-orang yang taat.</w:t>
      </w:r>
      <w:r w:rsidRPr="00A7430B">
        <w:rPr>
          <w:rFonts w:ascii="Times New Roman" w:hAnsi="Times New Roman"/>
          <w:i/>
          <w:iCs/>
          <w:color w:val="000000" w:themeColor="text1"/>
        </w:rPr>
        <w:t>”</w:t>
      </w:r>
    </w:p>
    <w:p w14:paraId="42480DA8" w14:textId="77777777" w:rsidR="00A5352A" w:rsidRPr="00A7430B" w:rsidRDefault="00A5352A" w:rsidP="005A31C3">
      <w:pPr>
        <w:ind w:left="720"/>
        <w:jc w:val="both"/>
        <w:rPr>
          <w:rFonts w:ascii="Times New Roman" w:hAnsi="Times New Roman"/>
          <w:i/>
          <w:iCs/>
          <w:color w:val="000000" w:themeColor="text1"/>
        </w:rPr>
      </w:pPr>
    </w:p>
    <w:p w14:paraId="6140C7F6"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 xml:space="preserve">Memang, jumlah nabi dan rasul yang wajib diketahui adalah dua puluh lima, semuanya laki-laki. Namun </w:t>
      </w:r>
      <w:r w:rsidRPr="00A7430B">
        <w:rPr>
          <w:rFonts w:ascii="Times New Roman" w:hAnsi="Times New Roman"/>
          <w:color w:val="000000" w:themeColor="text1"/>
          <w:lang w:val="en-US"/>
        </w:rPr>
        <w:t>a</w:t>
      </w:r>
      <w:r w:rsidRPr="00A7430B">
        <w:rPr>
          <w:rFonts w:ascii="Times New Roman" w:hAnsi="Times New Roman"/>
          <w:color w:val="000000" w:themeColor="text1"/>
        </w:rPr>
        <w:t>l-Qur’an menyebutkan bahwa ada kisah rasul yang sudah diceritakan dan ada pula yang belum, sebagaimana yang dinyatakan dalam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40: 28 berikut ini:</w:t>
      </w:r>
    </w:p>
    <w:p w14:paraId="0D4411B8" w14:textId="77777777" w:rsidR="00A5352A" w:rsidRPr="00A7430B" w:rsidRDefault="00A5352A" w:rsidP="005A31C3">
      <w:pPr>
        <w:ind w:left="360"/>
        <w:jc w:val="both"/>
        <w:rPr>
          <w:rFonts w:ascii="Times New Roman" w:hAnsi="Times New Roman"/>
          <w:i/>
          <w:iCs/>
          <w:color w:val="000000" w:themeColor="text1"/>
        </w:rPr>
      </w:pPr>
    </w:p>
    <w:p w14:paraId="07688229" w14:textId="77777777" w:rsidR="005D0070" w:rsidRPr="00A7430B" w:rsidRDefault="00A5352A" w:rsidP="005A31C3">
      <w:pPr>
        <w:ind w:left="360"/>
        <w:jc w:val="both"/>
        <w:rPr>
          <w:rFonts w:ascii="Times New Roman" w:hAnsi="Times New Roman"/>
          <w:i/>
          <w:iCs/>
          <w:color w:val="000000" w:themeColor="text1"/>
        </w:rPr>
      </w:pPr>
      <w:r w:rsidRPr="00A7430B">
        <w:rPr>
          <w:rFonts w:ascii="Times New Roman" w:hAnsi="Times New Roman"/>
          <w:i/>
          <w:iCs/>
          <w:color w:val="000000" w:themeColor="text1"/>
        </w:rPr>
        <w:t>“</w:t>
      </w:r>
      <w:r w:rsidR="005D0070" w:rsidRPr="00A7430B">
        <w:rPr>
          <w:rFonts w:ascii="Times New Roman" w:hAnsi="Times New Roman"/>
          <w:i/>
          <w:iCs/>
          <w:color w:val="000000" w:themeColor="text1"/>
        </w:rPr>
        <w:t>Dan sesungguhnya telah Kami utus beberapa orang rasul sebelum kamu, di antara mereka ada yang Kami ceritakan kepadamu dan di antara mereka ada (pula) yang tidak Kami ceritakan kepadamu. Tidak dapat bagi seorang rasul membawa suatu mukjizat, melainkan dengan seizin Allah; maka apabila telah datang perintah Allah, diputuskan (semua perkara) dengan adil, dan ketika itu rugilah orang-orang yang berpegang kepada yang batil.</w:t>
      </w:r>
      <w:r w:rsidRPr="00A7430B">
        <w:rPr>
          <w:rFonts w:ascii="Times New Roman" w:hAnsi="Times New Roman"/>
          <w:i/>
          <w:iCs/>
          <w:color w:val="000000" w:themeColor="text1"/>
        </w:rPr>
        <w:t>”</w:t>
      </w:r>
    </w:p>
    <w:p w14:paraId="4F5608DB" w14:textId="77777777" w:rsidR="00A5352A" w:rsidRPr="00A7430B" w:rsidRDefault="00A5352A" w:rsidP="005A31C3">
      <w:pPr>
        <w:ind w:left="360"/>
        <w:jc w:val="both"/>
        <w:rPr>
          <w:rFonts w:ascii="Times New Roman" w:hAnsi="Times New Roman"/>
          <w:i/>
          <w:iCs/>
          <w:color w:val="000000" w:themeColor="text1"/>
        </w:rPr>
      </w:pPr>
    </w:p>
    <w:p w14:paraId="329E889C"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Berdasar budaya dan nilai patriarkis, kita pasti mengira bahwa semua nabi dan rasul selalu berjenis kelamin laki-laki. Namun jika kita perhatikan lagi ayat-ayat al-Qur’an, kisah yang diceritakan al-Qur’an tidaklah selalu didominasi laki-laki, ada ruang yang diberikan pada perempuan.</w:t>
      </w:r>
    </w:p>
    <w:p w14:paraId="06EB945A" w14:textId="77777777" w:rsidR="00A5352A" w:rsidRPr="00A7430B" w:rsidRDefault="00A5352A" w:rsidP="005A31C3">
      <w:pPr>
        <w:ind w:firstLine="360"/>
        <w:jc w:val="both"/>
        <w:rPr>
          <w:rFonts w:ascii="Times New Roman" w:hAnsi="Times New Roman"/>
          <w:color w:val="000000" w:themeColor="text1"/>
        </w:rPr>
      </w:pPr>
    </w:p>
    <w:p w14:paraId="16A705B5" w14:textId="77777777" w:rsidR="005D0070" w:rsidRPr="00A7430B" w:rsidRDefault="005D0070" w:rsidP="005A31C3">
      <w:pPr>
        <w:pStyle w:val="ListParagraph"/>
        <w:numPr>
          <w:ilvl w:val="0"/>
          <w:numId w:val="1"/>
        </w:numPr>
        <w:spacing w:line="240" w:lineRule="auto"/>
        <w:jc w:val="both"/>
        <w:rPr>
          <w:rFonts w:ascii="Times New Roman" w:hAnsi="Times New Roman" w:cs="Times New Roman"/>
          <w:b/>
          <w:i/>
          <w:color w:val="000000" w:themeColor="text1"/>
          <w:sz w:val="24"/>
          <w:szCs w:val="24"/>
        </w:rPr>
      </w:pPr>
      <w:r w:rsidRPr="00A7430B">
        <w:rPr>
          <w:rFonts w:ascii="Times New Roman" w:hAnsi="Times New Roman" w:cs="Times New Roman"/>
          <w:b/>
          <w:i/>
          <w:color w:val="000000" w:themeColor="text1"/>
          <w:sz w:val="24"/>
          <w:szCs w:val="24"/>
        </w:rPr>
        <w:t>Islam agama yang anti budaya patriarki</w:t>
      </w:r>
    </w:p>
    <w:p w14:paraId="2092AF65"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Asma Barlas berargumen bahwa Islam merupakan agama yang anti terhadap sistem patriarki.</w:t>
      </w:r>
      <w:r w:rsidRPr="00A7430B">
        <w:rPr>
          <w:rStyle w:val="FootnoteReference"/>
          <w:rFonts w:ascii="Times New Roman" w:hAnsi="Times New Roman"/>
          <w:color w:val="000000" w:themeColor="text1"/>
        </w:rPr>
        <w:footnoteReference w:id="32"/>
      </w:r>
      <w:r w:rsidRPr="00A7430B">
        <w:rPr>
          <w:rFonts w:ascii="Times New Roman" w:hAnsi="Times New Roman"/>
          <w:color w:val="000000" w:themeColor="text1"/>
        </w:rPr>
        <w:t xml:space="preserve"> Yang dijadikan dasar argumennya adalah kisah Nabi Ibrahim dalam al-Qur’an, yang demi ketaatannya kepada Allah, ia tidak lagi taat kepada ayahnya. Padahal dalam budaya patriarki, ayah atau laki-laki dewasa (</w:t>
      </w:r>
      <w:r w:rsidRPr="00A7430B">
        <w:rPr>
          <w:rFonts w:ascii="Times New Roman" w:hAnsi="Times New Roman"/>
          <w:i/>
          <w:color w:val="000000" w:themeColor="text1"/>
        </w:rPr>
        <w:t>the patriarch</w:t>
      </w:r>
      <w:r w:rsidRPr="00A7430B">
        <w:rPr>
          <w:rFonts w:ascii="Times New Roman" w:hAnsi="Times New Roman"/>
          <w:color w:val="000000" w:themeColor="text1"/>
        </w:rPr>
        <w:t>) menduduki posisi yang paling utama. Merendahkan dan mengabaikan otoritas ayah, yaitu dengan menghancurkan semua patung yang dibuat ayahnya, diartikan Barlas sebagai salah satu petunjuk bahwa Islam merendahkan, bahkan mengabaikan budaya patriarki. Yang terpenting dalam ajaran Islam, bukan ketaatan kepada laki-laki dewasa, melainkan ketaatan kepada Allah.</w:t>
      </w:r>
    </w:p>
    <w:p w14:paraId="365F89D6"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 xml:space="preserve">Sebetulnya ada lagi contoh kisah dalam </w:t>
      </w:r>
      <w:r w:rsidRPr="00A7430B">
        <w:rPr>
          <w:rFonts w:ascii="Times New Roman" w:hAnsi="Times New Roman"/>
          <w:color w:val="000000" w:themeColor="text1"/>
          <w:lang w:val="en-US"/>
        </w:rPr>
        <w:t>a</w:t>
      </w:r>
      <w:r w:rsidRPr="00A7430B">
        <w:rPr>
          <w:rFonts w:ascii="Times New Roman" w:hAnsi="Times New Roman"/>
          <w:color w:val="000000" w:themeColor="text1"/>
        </w:rPr>
        <w:t xml:space="preserve">l-Qur’an yang menunjukkan bahwa Islam itu adalah agama yang anti sistem patriarki. Ini bisa terlihat misalnya dalam kisah keluarga </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Imrân, yang sangat mendambakan seorang anak. Mereka tidak putus asa berdoa memohon kepada Allah agar dikaruniai anak serta bernazar bahwa jika mereka dikaruniai anak, maka anak tersebut akan didedikasikan untuk hanya berbakti kepada Allah. Maka doa mereka pun dikabulkan dan lahirlah </w:t>
      </w:r>
      <w:r w:rsidRPr="00A7430B">
        <w:rPr>
          <w:rFonts w:ascii="Times New Roman" w:hAnsi="Times New Roman"/>
          <w:color w:val="000000" w:themeColor="text1"/>
        </w:rPr>
        <w:lastRenderedPageBreak/>
        <w:t>Maryam. Ibu Maryam kaget karena yang dilahirkannya ternyata adalah seorang anak perempuan, padahal ia sudah telanjur berjanji kepada Allah bahwa ia akan mendedikasikan anaknya agar berbakti kepada Allah semata. Namun di luar dugaannya, ternyata Allah menerima nazarnya dengan penerimaan yang baik seperti yang digambarkan dalam ayat QS</w:t>
      </w:r>
      <w:r w:rsidRPr="00A7430B">
        <w:rPr>
          <w:rFonts w:ascii="Times New Roman" w:hAnsi="Times New Roman"/>
          <w:color w:val="000000" w:themeColor="text1"/>
          <w:lang w:val="en-US"/>
        </w:rPr>
        <w:t>.</w:t>
      </w:r>
      <w:r w:rsidRPr="00A7430B">
        <w:rPr>
          <w:rFonts w:ascii="Times New Roman" w:hAnsi="Times New Roman"/>
          <w:color w:val="000000" w:themeColor="text1"/>
        </w:rPr>
        <w:t xml:space="preserve"> 3: 36-37 berikut ini</w:t>
      </w:r>
      <w:r w:rsidRPr="00A7430B">
        <w:rPr>
          <w:rFonts w:ascii="Times New Roman" w:hAnsi="Times New Roman"/>
          <w:color w:val="000000" w:themeColor="text1"/>
          <w:lang w:val="en-US"/>
        </w:rPr>
        <w:t>:</w:t>
      </w:r>
    </w:p>
    <w:p w14:paraId="0A37AFE9" w14:textId="77777777" w:rsidR="00A5352A" w:rsidRPr="00A7430B" w:rsidRDefault="00A5352A" w:rsidP="005A31C3">
      <w:pPr>
        <w:ind w:firstLine="360"/>
        <w:jc w:val="both"/>
        <w:rPr>
          <w:rFonts w:ascii="Times New Roman" w:hAnsi="Times New Roman"/>
          <w:color w:val="000000" w:themeColor="text1"/>
        </w:rPr>
      </w:pPr>
    </w:p>
    <w:p w14:paraId="156436F8" w14:textId="77777777" w:rsidR="005D0070" w:rsidRPr="00A7430B" w:rsidRDefault="00A5352A" w:rsidP="005A31C3">
      <w:pPr>
        <w:ind w:left="720"/>
        <w:jc w:val="both"/>
        <w:rPr>
          <w:rFonts w:ascii="Times New Roman" w:hAnsi="Times New Roman"/>
          <w:i/>
          <w:iCs/>
          <w:color w:val="000000" w:themeColor="text1"/>
        </w:rPr>
      </w:pPr>
      <w:r w:rsidRPr="00A7430B">
        <w:rPr>
          <w:rFonts w:ascii="Times New Roman" w:hAnsi="Times New Roman"/>
          <w:i/>
          <w:iCs/>
          <w:color w:val="000000" w:themeColor="text1"/>
        </w:rPr>
        <w:t>“</w:t>
      </w:r>
      <w:r w:rsidR="005D0070" w:rsidRPr="00A7430B">
        <w:rPr>
          <w:rFonts w:ascii="Times New Roman" w:hAnsi="Times New Roman"/>
          <w:i/>
          <w:iCs/>
          <w:color w:val="000000" w:themeColor="text1"/>
        </w:rPr>
        <w:t>Maka tatkala istri 'Imrân melahirkan anaknya, dia</w:t>
      </w:r>
      <w:r w:rsidR="005D0070" w:rsidRPr="00A7430B">
        <w:rPr>
          <w:rFonts w:ascii="Times New Roman" w:hAnsi="Times New Roman"/>
          <w:i/>
          <w:iCs/>
          <w:color w:val="000000" w:themeColor="text1"/>
          <w:lang w:val="en-US"/>
        </w:rPr>
        <w:t xml:space="preserve"> </w:t>
      </w:r>
      <w:r w:rsidR="005D0070" w:rsidRPr="00A7430B">
        <w:rPr>
          <w:rFonts w:ascii="Times New Roman" w:hAnsi="Times New Roman"/>
          <w:i/>
          <w:iCs/>
          <w:color w:val="000000" w:themeColor="text1"/>
        </w:rPr>
        <w:t>pun berkata: "Ya Tuhanku, sesunguhnya aku melahirkannya seorang anak perempuan; dan Allah lebih mengetahui apa yang dilahirkannya itu; dan anak laki-laki tidaklah seperti anak perempuan. Sesungguhnya aku telah menamai dia Maryam dan aku mohon perlindungan untuknya serta anak-anak keturunannya kepada (pemeliharaan) Engkau daripada setan yang terkutuk." Maka Tuhannya menerimanya (sebagai nazar) dengan penerimaan yang baik, dan mendidiknya dengan pendidikan yang baik dan Allah menjadikan Zakariyâ pemeliharanya. Setiap Zakariyâ masuk untuk menemui Maryam di mihrab, ia dapati makanan di sisinya. Zakariyâ berkata: "Hai Maryam</w:t>
      </w:r>
      <w:r w:rsidR="005D0070" w:rsidRPr="00A7430B">
        <w:rPr>
          <w:rFonts w:ascii="Times New Roman" w:hAnsi="Times New Roman"/>
          <w:i/>
          <w:iCs/>
          <w:color w:val="000000" w:themeColor="text1"/>
          <w:lang w:val="en-US"/>
        </w:rPr>
        <w:t>,</w:t>
      </w:r>
      <w:r w:rsidR="005D0070" w:rsidRPr="00A7430B">
        <w:rPr>
          <w:rFonts w:ascii="Times New Roman" w:hAnsi="Times New Roman"/>
          <w:i/>
          <w:iCs/>
          <w:color w:val="000000" w:themeColor="text1"/>
        </w:rPr>
        <w:t xml:space="preserve"> dari mana kamu memperoleh (makanan) ini?" Maryam menjawab: "Makanan itu dari sisi Allah." Sesungguhnya Allah memberi rezeki kepada siapa yang dikehendaki-Nya tanpa hisab.</w:t>
      </w:r>
      <w:r w:rsidRPr="00A7430B">
        <w:rPr>
          <w:rFonts w:ascii="Times New Roman" w:hAnsi="Times New Roman"/>
          <w:i/>
          <w:iCs/>
          <w:color w:val="000000" w:themeColor="text1"/>
        </w:rPr>
        <w:t>”</w:t>
      </w:r>
    </w:p>
    <w:p w14:paraId="409D79D9" w14:textId="77777777" w:rsidR="00A5352A" w:rsidRPr="00A7430B" w:rsidRDefault="00A5352A" w:rsidP="005A31C3">
      <w:pPr>
        <w:ind w:left="720"/>
        <w:jc w:val="both"/>
        <w:rPr>
          <w:rFonts w:ascii="Times New Roman" w:hAnsi="Times New Roman"/>
          <w:i/>
          <w:iCs/>
          <w:color w:val="000000" w:themeColor="text1"/>
        </w:rPr>
      </w:pPr>
    </w:p>
    <w:p w14:paraId="745844AF" w14:textId="77777777" w:rsidR="005D0070" w:rsidRPr="00A7430B" w:rsidRDefault="005D0070" w:rsidP="005A31C3">
      <w:pPr>
        <w:ind w:firstLine="720"/>
        <w:jc w:val="both"/>
        <w:rPr>
          <w:rFonts w:ascii="Times New Roman" w:hAnsi="Times New Roman"/>
          <w:color w:val="000000" w:themeColor="text1"/>
        </w:rPr>
      </w:pPr>
      <w:r w:rsidRPr="00A7430B">
        <w:rPr>
          <w:rFonts w:ascii="Times New Roman" w:hAnsi="Times New Roman"/>
          <w:color w:val="000000" w:themeColor="text1"/>
        </w:rPr>
        <w:t>Dari kedua ayat tersebut dapat di</w:t>
      </w:r>
      <w:r w:rsidRPr="00A7430B">
        <w:rPr>
          <w:rFonts w:ascii="Times New Roman" w:hAnsi="Times New Roman"/>
          <w:color w:val="000000" w:themeColor="text1"/>
          <w:lang w:val="en-US"/>
        </w:rPr>
        <w:t>p</w:t>
      </w:r>
      <w:r w:rsidRPr="00A7430B">
        <w:rPr>
          <w:rFonts w:ascii="Times New Roman" w:hAnsi="Times New Roman"/>
          <w:color w:val="000000" w:themeColor="text1"/>
        </w:rPr>
        <w:t>ahami bahwa Islam memang agama yang anti sistem patriarki. Dalam sistem patriarki yang diunggulkan dalam beribadah serta mengabdi di m</w:t>
      </w:r>
      <w:r w:rsidRPr="00A7430B">
        <w:rPr>
          <w:rFonts w:ascii="Times New Roman" w:hAnsi="Times New Roman"/>
          <w:color w:val="000000" w:themeColor="text1"/>
          <w:lang w:val="en-US"/>
        </w:rPr>
        <w:t>a</w:t>
      </w:r>
      <w:r w:rsidRPr="00A7430B">
        <w:rPr>
          <w:rFonts w:ascii="Times New Roman" w:hAnsi="Times New Roman"/>
          <w:color w:val="000000" w:themeColor="text1"/>
        </w:rPr>
        <w:t>sjid hanyalah laki-laki. Dengan kisah Maryam ini dapat di</w:t>
      </w:r>
      <w:r w:rsidRPr="00A7430B">
        <w:rPr>
          <w:rFonts w:ascii="Times New Roman" w:hAnsi="Times New Roman"/>
          <w:color w:val="000000" w:themeColor="text1"/>
          <w:lang w:val="en-US"/>
        </w:rPr>
        <w:t>p</w:t>
      </w:r>
      <w:r w:rsidRPr="00A7430B">
        <w:rPr>
          <w:rFonts w:ascii="Times New Roman" w:hAnsi="Times New Roman"/>
          <w:color w:val="000000" w:themeColor="text1"/>
        </w:rPr>
        <w:t>ahami bahwa baik laki-laki ataupun perempuan sama-sama berhak mengabdi di rumah Allah. Bahkan Maryam menerima keistimewaan yang luar biasa dengan disediakannya makanan di mihrabnya, yang belum pernah dialami oleh nabi-nabi lain selain dirinya.</w:t>
      </w:r>
    </w:p>
    <w:p w14:paraId="794FD905" w14:textId="77777777" w:rsidR="005D0070" w:rsidRPr="00A7430B" w:rsidRDefault="005D0070" w:rsidP="005A31C3">
      <w:pPr>
        <w:ind w:firstLine="360"/>
        <w:jc w:val="both"/>
        <w:rPr>
          <w:rFonts w:ascii="Times New Roman" w:hAnsi="Times New Roman"/>
          <w:color w:val="000000" w:themeColor="text1"/>
        </w:rPr>
      </w:pPr>
      <w:r w:rsidRPr="00A7430B">
        <w:rPr>
          <w:rFonts w:ascii="Times New Roman" w:hAnsi="Times New Roman"/>
          <w:color w:val="000000" w:themeColor="text1"/>
        </w:rPr>
        <w:t>Selain itu, penegasan ke</w:t>
      </w:r>
      <w:r w:rsidRPr="00A7430B">
        <w:rPr>
          <w:rFonts w:ascii="Times New Roman" w:hAnsi="Times New Roman"/>
          <w:color w:val="000000" w:themeColor="text1"/>
          <w:lang w:val="en-US"/>
        </w:rPr>
        <w:t>m</w:t>
      </w:r>
      <w:r w:rsidRPr="00A7430B">
        <w:rPr>
          <w:rFonts w:ascii="Times New Roman" w:hAnsi="Times New Roman"/>
          <w:color w:val="000000" w:themeColor="text1"/>
        </w:rPr>
        <w:t>aha</w:t>
      </w:r>
      <w:r w:rsidRPr="00A7430B">
        <w:rPr>
          <w:rFonts w:ascii="Times New Roman" w:hAnsi="Times New Roman"/>
          <w:color w:val="000000" w:themeColor="text1"/>
          <w:lang w:val="en-US"/>
        </w:rPr>
        <w:t>a</w:t>
      </w:r>
      <w:r w:rsidRPr="00A7430B">
        <w:rPr>
          <w:rFonts w:ascii="Times New Roman" w:hAnsi="Times New Roman"/>
          <w:color w:val="000000" w:themeColor="text1"/>
        </w:rPr>
        <w:t xml:space="preserve">dilan Allah yang menjunjung tinggi kesetaraan relasi gender antara laki-laki dan perempuan dinyatakan dalam ayat-ayat </w:t>
      </w:r>
      <w:r w:rsidRPr="00A7430B">
        <w:rPr>
          <w:rFonts w:ascii="Times New Roman" w:hAnsi="Times New Roman"/>
          <w:color w:val="000000" w:themeColor="text1"/>
          <w:lang w:val="en-US"/>
        </w:rPr>
        <w:t>a</w:t>
      </w:r>
      <w:r w:rsidRPr="00A7430B">
        <w:rPr>
          <w:rFonts w:ascii="Times New Roman" w:hAnsi="Times New Roman"/>
          <w:color w:val="000000" w:themeColor="text1"/>
        </w:rPr>
        <w:t>l-Qur’an berikut ini. Ayat-ayat berikut ini mungkin agak jarang dikutip dan cenderung kalah gaungnya dengan ayat al-Qur’an yang sering dikutip untuk mendukung budaya patriarki, yaitu QS. 4: 34 dan QS. 2: 228 seperti yang telah dibahas dalam isi tafsir Ibnu Kathîr. Ayat-ayat yang mendukung kesetaraan relasi gender tersebut adalah sebagai berikut.</w:t>
      </w:r>
    </w:p>
    <w:p w14:paraId="074580F1" w14:textId="77777777" w:rsidR="005D0070" w:rsidRPr="00A7430B" w:rsidRDefault="005D0070" w:rsidP="00825915">
      <w:pPr>
        <w:pStyle w:val="ListParagraph"/>
        <w:numPr>
          <w:ilvl w:val="0"/>
          <w:numId w:val="4"/>
        </w:numPr>
        <w:spacing w:line="240" w:lineRule="auto"/>
        <w:jc w:val="both"/>
        <w:rPr>
          <w:rFonts w:ascii="Times New Roman" w:hAnsi="Times New Roman" w:cs="Times New Roman"/>
          <w:color w:val="000000" w:themeColor="text1"/>
          <w:sz w:val="24"/>
          <w:szCs w:val="24"/>
        </w:rPr>
      </w:pPr>
      <w:r w:rsidRPr="00A7430B">
        <w:rPr>
          <w:rFonts w:ascii="Times New Roman" w:hAnsi="Times New Roman" w:cs="Times New Roman"/>
          <w:color w:val="000000" w:themeColor="text1"/>
          <w:sz w:val="24"/>
          <w:szCs w:val="24"/>
        </w:rPr>
        <w:t>QS</w:t>
      </w:r>
      <w:r w:rsidRPr="00A7430B">
        <w:rPr>
          <w:rFonts w:ascii="Times New Roman" w:hAnsi="Times New Roman" w:cs="Times New Roman"/>
          <w:color w:val="000000" w:themeColor="text1"/>
          <w:sz w:val="24"/>
          <w:szCs w:val="24"/>
          <w:lang w:val="en-US"/>
        </w:rPr>
        <w:t>.</w:t>
      </w:r>
      <w:r w:rsidRPr="00A7430B">
        <w:rPr>
          <w:rFonts w:ascii="Times New Roman" w:hAnsi="Times New Roman" w:cs="Times New Roman"/>
          <w:color w:val="000000" w:themeColor="text1"/>
          <w:sz w:val="24"/>
          <w:szCs w:val="24"/>
        </w:rPr>
        <w:t xml:space="preserve"> 4: 1 menjelaskan tentang penciptaan manusia pertama, yaitu bahwa manusia tercipta dari satu bahan yang sama, yaitu dari tanah; sementara manusia lainnya kecuali Nabi Isa diciptakan dari percampuran sperma dan indung telur. Karena manusia diciptakan dari bahan yang sama, maka tidak ada dasar untuk mengklaim bahwa laki-laki lebih unggul dari perempuan.</w:t>
      </w:r>
    </w:p>
    <w:p w14:paraId="1070553A" w14:textId="77777777" w:rsidR="005D0070" w:rsidRPr="00A7430B" w:rsidRDefault="005D0070" w:rsidP="00D3215B">
      <w:pPr>
        <w:pStyle w:val="ListParagraph"/>
        <w:numPr>
          <w:ilvl w:val="0"/>
          <w:numId w:val="4"/>
        </w:numPr>
        <w:spacing w:line="240" w:lineRule="auto"/>
        <w:jc w:val="both"/>
        <w:rPr>
          <w:rFonts w:ascii="Times New Roman" w:hAnsi="Times New Roman" w:cs="Times New Roman"/>
          <w:color w:val="000000" w:themeColor="text1"/>
          <w:sz w:val="24"/>
          <w:szCs w:val="24"/>
        </w:rPr>
      </w:pPr>
      <w:r w:rsidRPr="00A7430B">
        <w:rPr>
          <w:rFonts w:ascii="Times New Roman" w:hAnsi="Times New Roman" w:cs="Times New Roman"/>
          <w:color w:val="000000" w:themeColor="text1"/>
          <w:sz w:val="24"/>
          <w:szCs w:val="24"/>
        </w:rPr>
        <w:t>QS 49: 13 menjelaskan bahwa keunggulan manusia di mata Allah hanyalah berdasarkan atas ketaqwaannya (sesuatu yang harus diusahakan), bukan atas dasar warna kulit, bangsa atau jenis kelamin.</w:t>
      </w:r>
    </w:p>
    <w:p w14:paraId="408243F9" w14:textId="77777777" w:rsidR="005D0070" w:rsidRPr="00A7430B" w:rsidRDefault="005D0070" w:rsidP="00C572E0">
      <w:pPr>
        <w:pStyle w:val="ListParagraph"/>
        <w:numPr>
          <w:ilvl w:val="0"/>
          <w:numId w:val="4"/>
        </w:numPr>
        <w:spacing w:line="240" w:lineRule="auto"/>
        <w:jc w:val="both"/>
        <w:rPr>
          <w:rFonts w:ascii="Times New Roman" w:hAnsi="Times New Roman" w:cs="Times New Roman"/>
          <w:color w:val="000000" w:themeColor="text1"/>
          <w:sz w:val="24"/>
          <w:szCs w:val="24"/>
        </w:rPr>
      </w:pPr>
      <w:r w:rsidRPr="00A7430B">
        <w:rPr>
          <w:rFonts w:ascii="Times New Roman" w:hAnsi="Times New Roman" w:cs="Times New Roman"/>
          <w:color w:val="000000" w:themeColor="text1"/>
          <w:sz w:val="24"/>
          <w:szCs w:val="24"/>
        </w:rPr>
        <w:t>QS. 4: 124 menunjukkan keadilan Allah yang tidak mendiskriminasi jenis kelamin perempuan sehingga siapa pun yang berbuat baik, baik berjenis kelamin laki-laki ataupun perempuan, sedang ia beriman, maka mereka akan masuk surga dan tidak akan dizalimi sedikit pun. Ayat ini senada dengan QS</w:t>
      </w:r>
      <w:r w:rsidRPr="00A7430B">
        <w:rPr>
          <w:rFonts w:ascii="Times New Roman" w:hAnsi="Times New Roman" w:cs="Times New Roman"/>
          <w:color w:val="000000" w:themeColor="text1"/>
          <w:sz w:val="24"/>
          <w:szCs w:val="24"/>
          <w:lang w:val="en-US"/>
        </w:rPr>
        <w:t>.</w:t>
      </w:r>
      <w:r w:rsidRPr="00A7430B">
        <w:rPr>
          <w:rFonts w:ascii="Times New Roman" w:hAnsi="Times New Roman" w:cs="Times New Roman"/>
          <w:color w:val="000000" w:themeColor="text1"/>
          <w:sz w:val="24"/>
          <w:szCs w:val="24"/>
        </w:rPr>
        <w:t xml:space="preserve"> 16: 97 bahwa Allah akan memberi ganjaran sebaik-baiknya kepada yang beramal s</w:t>
      </w:r>
      <w:r w:rsidRPr="00A7430B">
        <w:rPr>
          <w:rFonts w:ascii="Times New Roman" w:hAnsi="Times New Roman" w:cs="Times New Roman"/>
          <w:color w:val="000000" w:themeColor="text1"/>
          <w:sz w:val="24"/>
          <w:szCs w:val="24"/>
          <w:lang w:val="en-US"/>
        </w:rPr>
        <w:t>a</w:t>
      </w:r>
      <w:r w:rsidRPr="00A7430B">
        <w:rPr>
          <w:rFonts w:ascii="Times New Roman" w:hAnsi="Times New Roman" w:cs="Times New Roman"/>
          <w:color w:val="000000" w:themeColor="text1"/>
          <w:sz w:val="24"/>
          <w:szCs w:val="24"/>
        </w:rPr>
        <w:t>l</w:t>
      </w:r>
      <w:r w:rsidRPr="00A7430B">
        <w:rPr>
          <w:rFonts w:ascii="Times New Roman" w:hAnsi="Times New Roman" w:cs="Times New Roman"/>
          <w:color w:val="000000" w:themeColor="text1"/>
          <w:sz w:val="24"/>
          <w:szCs w:val="24"/>
          <w:lang w:val="en-US"/>
        </w:rPr>
        <w:t>e</w:t>
      </w:r>
      <w:r w:rsidRPr="00A7430B">
        <w:rPr>
          <w:rFonts w:ascii="Times New Roman" w:hAnsi="Times New Roman" w:cs="Times New Roman"/>
          <w:color w:val="000000" w:themeColor="text1"/>
          <w:sz w:val="24"/>
          <w:szCs w:val="24"/>
        </w:rPr>
        <w:t>h dan beriman baik berjenis kelamin laki-laki atau perempuan.</w:t>
      </w:r>
    </w:p>
    <w:p w14:paraId="6076803F" w14:textId="77777777" w:rsidR="005D0070" w:rsidRPr="00A7430B" w:rsidRDefault="005D0070" w:rsidP="005A31C3">
      <w:pPr>
        <w:pStyle w:val="ListParagraph"/>
        <w:numPr>
          <w:ilvl w:val="0"/>
          <w:numId w:val="4"/>
        </w:numPr>
        <w:spacing w:line="240" w:lineRule="auto"/>
        <w:jc w:val="both"/>
        <w:rPr>
          <w:rFonts w:ascii="Times New Roman" w:hAnsi="Times New Roman" w:cs="Times New Roman"/>
          <w:color w:val="000000" w:themeColor="text1"/>
          <w:sz w:val="24"/>
          <w:szCs w:val="24"/>
        </w:rPr>
      </w:pPr>
      <w:r w:rsidRPr="00A7430B">
        <w:rPr>
          <w:rFonts w:ascii="Times New Roman" w:hAnsi="Times New Roman" w:cs="Times New Roman"/>
          <w:color w:val="000000" w:themeColor="text1"/>
          <w:sz w:val="24"/>
          <w:szCs w:val="24"/>
        </w:rPr>
        <w:t>Kesetaraan/kemitraan antara laki-laki dan perempuan juga tergambar dalam QS</w:t>
      </w:r>
      <w:r w:rsidRPr="00A7430B">
        <w:rPr>
          <w:rFonts w:ascii="Times New Roman" w:hAnsi="Times New Roman" w:cs="Times New Roman"/>
          <w:color w:val="000000" w:themeColor="text1"/>
          <w:sz w:val="24"/>
          <w:szCs w:val="24"/>
          <w:lang w:val="en-US"/>
        </w:rPr>
        <w:t>.</w:t>
      </w:r>
      <w:r w:rsidRPr="00A7430B">
        <w:rPr>
          <w:rFonts w:ascii="Times New Roman" w:hAnsi="Times New Roman" w:cs="Times New Roman"/>
          <w:color w:val="000000" w:themeColor="text1"/>
          <w:sz w:val="24"/>
          <w:szCs w:val="24"/>
        </w:rPr>
        <w:t xml:space="preserve"> 9: 71 dan QS</w:t>
      </w:r>
      <w:r w:rsidRPr="00A7430B">
        <w:rPr>
          <w:rFonts w:ascii="Times New Roman" w:hAnsi="Times New Roman" w:cs="Times New Roman"/>
          <w:color w:val="000000" w:themeColor="text1"/>
          <w:sz w:val="24"/>
          <w:szCs w:val="24"/>
          <w:lang w:val="en-US"/>
        </w:rPr>
        <w:t>.</w:t>
      </w:r>
      <w:r w:rsidRPr="00A7430B">
        <w:rPr>
          <w:rFonts w:ascii="Times New Roman" w:hAnsi="Times New Roman" w:cs="Times New Roman"/>
          <w:color w:val="000000" w:themeColor="text1"/>
          <w:sz w:val="24"/>
          <w:szCs w:val="24"/>
        </w:rPr>
        <w:t xml:space="preserve"> 2: 187. Yaitu bahwa mukmin laki-laki dan mukmin perempuan itu adalah wali atau pelindung atau teman bagi satu sama lain. Fungsi laki-laki bagi perempuan dan fungsi perempuan bagi laki-laki bagaikan pakaian satu sama lain. Fungsi pakaian itu sendiri adalah untuk memberikan kenyamanan, menutupi aib dan melindungi, satu sama lain.</w:t>
      </w:r>
    </w:p>
    <w:p w14:paraId="3D22D418" w14:textId="77777777" w:rsidR="005D0070" w:rsidRPr="00A7430B" w:rsidRDefault="005D0070" w:rsidP="005A31C3">
      <w:pPr>
        <w:jc w:val="both"/>
        <w:rPr>
          <w:rFonts w:ascii="Times New Roman" w:hAnsi="Times New Roman"/>
          <w:b/>
          <w:color w:val="000000" w:themeColor="text1"/>
        </w:rPr>
      </w:pPr>
      <w:r w:rsidRPr="00A7430B">
        <w:rPr>
          <w:rFonts w:ascii="Times New Roman" w:hAnsi="Times New Roman"/>
          <w:b/>
          <w:color w:val="000000" w:themeColor="text1"/>
        </w:rPr>
        <w:t>Kesimpulan</w:t>
      </w:r>
    </w:p>
    <w:p w14:paraId="7C2F6313" w14:textId="77777777" w:rsidR="005D0070" w:rsidRPr="00A7430B" w:rsidRDefault="005D0070" w:rsidP="005A31C3">
      <w:pPr>
        <w:ind w:firstLine="720"/>
        <w:jc w:val="both"/>
        <w:rPr>
          <w:rFonts w:ascii="Times New Roman" w:hAnsi="Times New Roman"/>
          <w:i/>
          <w:color w:val="000000" w:themeColor="text1"/>
        </w:rPr>
      </w:pPr>
      <w:r w:rsidRPr="00A7430B">
        <w:rPr>
          <w:rFonts w:ascii="Times New Roman" w:hAnsi="Times New Roman"/>
          <w:color w:val="000000" w:themeColor="text1"/>
        </w:rPr>
        <w:lastRenderedPageBreak/>
        <w:t xml:space="preserve">Dari pembahasan di atas dapat disimpulkan bahwa masyarakat Muslim pada umumnya dipengaruhi oleh sistem patriarki dalam memahami agama dan membentuk budaya, sehingga budaya yang dihasilkan adalah budaya patriarkis yang memosisikan laki-laki selalu lebih unggul di atas perempuan. Padahal Islam adalah agama anti-patriarki, yang menjunjung tinggi keadilan dan menghargai manusia bukan atas dasar jenis kelaminnya, melainkan usahanya. Oleh karena itu, diperlukan pemahaman baru terhadap agama dengan menggunakan perspektif keadilan gender, yang lebih bisa membuka mata masyarakat Muslim akan pesan keadilan gender dalam </w:t>
      </w:r>
      <w:r w:rsidRPr="00A7430B">
        <w:rPr>
          <w:rFonts w:ascii="Times New Roman" w:hAnsi="Times New Roman"/>
          <w:color w:val="000000" w:themeColor="text1"/>
          <w:lang w:val="en-US"/>
        </w:rPr>
        <w:t>a</w:t>
      </w:r>
      <w:r w:rsidRPr="00A7430B">
        <w:rPr>
          <w:rFonts w:ascii="Times New Roman" w:hAnsi="Times New Roman"/>
          <w:color w:val="000000" w:themeColor="text1"/>
        </w:rPr>
        <w:t>l-Qur’an. Dengan menggunakan lensa keadilan gender, diharapkan masyarakat Muslim tidak lagi menganggap bahwa kenabian dan kepemimpinan hanya dikhususkan untuk laki-laki saja.</w:t>
      </w:r>
    </w:p>
    <w:p w14:paraId="40F8BF3F" w14:textId="77777777" w:rsidR="005D0070" w:rsidRPr="00A7430B" w:rsidRDefault="005D0070" w:rsidP="005A31C3">
      <w:pPr>
        <w:jc w:val="both"/>
        <w:rPr>
          <w:rFonts w:ascii="Times New Roman" w:hAnsi="Times New Roman"/>
          <w:b/>
          <w:color w:val="000000" w:themeColor="text1"/>
          <w:lang w:val="en-US"/>
        </w:rPr>
      </w:pPr>
    </w:p>
    <w:p w14:paraId="21CDAABB" w14:textId="77777777" w:rsidR="005D0070" w:rsidRPr="00A7430B" w:rsidRDefault="005D0070" w:rsidP="005A31C3">
      <w:pPr>
        <w:jc w:val="both"/>
        <w:rPr>
          <w:rFonts w:ascii="Times New Roman" w:hAnsi="Times New Roman"/>
          <w:b/>
          <w:color w:val="000000" w:themeColor="text1"/>
        </w:rPr>
      </w:pPr>
      <w:r w:rsidRPr="00A7430B">
        <w:rPr>
          <w:rFonts w:ascii="Times New Roman" w:hAnsi="Times New Roman"/>
          <w:b/>
          <w:color w:val="000000" w:themeColor="text1"/>
        </w:rPr>
        <w:t>Daftar Pustaka</w:t>
      </w:r>
    </w:p>
    <w:p w14:paraId="6A1B8F6A" w14:textId="77777777" w:rsidR="005D0070" w:rsidRPr="00A7430B" w:rsidRDefault="005D0070" w:rsidP="007D40E3">
      <w:pPr>
        <w:pStyle w:val="FootnoteText"/>
        <w:spacing w:before="40" w:after="40"/>
        <w:ind w:left="709" w:hanging="709"/>
        <w:jc w:val="both"/>
        <w:rPr>
          <w:rFonts w:ascii="Times New Roman" w:hAnsi="Times New Roman"/>
          <w:color w:val="000000" w:themeColor="text1"/>
          <w:sz w:val="24"/>
          <w:szCs w:val="24"/>
        </w:rPr>
      </w:pPr>
      <w:r w:rsidRPr="00A7430B">
        <w:rPr>
          <w:rFonts w:ascii="Times New Roman" w:hAnsi="Times New Roman"/>
          <w:color w:val="000000" w:themeColor="text1"/>
          <w:sz w:val="24"/>
          <w:szCs w:val="24"/>
        </w:rPr>
        <w:t xml:space="preserve">Abu Zaid, Nasr. “The Nexus of Theory and </w:t>
      </w:r>
      <w:r w:rsidRPr="00A7430B">
        <w:rPr>
          <w:rFonts w:ascii="Times New Roman" w:hAnsi="Times New Roman"/>
          <w:i/>
          <w:color w:val="000000" w:themeColor="text1"/>
          <w:sz w:val="24"/>
          <w:szCs w:val="24"/>
        </w:rPr>
        <w:t>Practice</w:t>
      </w:r>
      <w:r w:rsidRPr="00A7430B">
        <w:rPr>
          <w:rFonts w:ascii="Times New Roman" w:hAnsi="Times New Roman"/>
          <w:color w:val="000000" w:themeColor="text1"/>
          <w:sz w:val="24"/>
          <w:szCs w:val="24"/>
        </w:rPr>
        <w:t xml:space="preserve">" dalam Mehran Kamrava (editor) </w:t>
      </w:r>
      <w:r w:rsidRPr="00A7430B">
        <w:rPr>
          <w:rFonts w:ascii="Times New Roman" w:hAnsi="Times New Roman"/>
          <w:i/>
          <w:iCs/>
          <w:color w:val="000000" w:themeColor="text1"/>
          <w:sz w:val="24"/>
          <w:szCs w:val="24"/>
        </w:rPr>
        <w:t>The New Voices of Islam</w:t>
      </w:r>
      <w:r w:rsidRPr="00A7430B">
        <w:rPr>
          <w:rFonts w:ascii="Times New Roman" w:hAnsi="Times New Roman"/>
          <w:color w:val="000000" w:themeColor="text1"/>
          <w:sz w:val="24"/>
          <w:szCs w:val="24"/>
        </w:rPr>
        <w:t>.  London : I. B. Tauris, 2006.</w:t>
      </w:r>
    </w:p>
    <w:p w14:paraId="3E59BA49"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Agger, Ben. </w:t>
      </w:r>
      <w:r w:rsidRPr="00A7430B">
        <w:rPr>
          <w:rFonts w:ascii="Times New Roman" w:hAnsi="Times New Roman"/>
          <w:i/>
          <w:iCs/>
          <w:color w:val="000000" w:themeColor="text1"/>
          <w:sz w:val="24"/>
          <w:szCs w:val="24"/>
        </w:rPr>
        <w:t>A Critical Theory of Public Life. Knowledge, Discourse</w:t>
      </w:r>
      <w:r w:rsidRPr="00A7430B">
        <w:rPr>
          <w:rFonts w:ascii="Times New Roman" w:hAnsi="Times New Roman"/>
          <w:i/>
          <w:iCs/>
          <w:color w:val="000000" w:themeColor="text1"/>
          <w:sz w:val="24"/>
          <w:szCs w:val="24"/>
          <w:lang w:val="en-US"/>
        </w:rPr>
        <w:t>,</w:t>
      </w:r>
      <w:r w:rsidRPr="00A7430B">
        <w:rPr>
          <w:rFonts w:ascii="Times New Roman" w:hAnsi="Times New Roman"/>
          <w:i/>
          <w:iCs/>
          <w:color w:val="000000" w:themeColor="text1"/>
          <w:sz w:val="24"/>
          <w:szCs w:val="24"/>
        </w:rPr>
        <w:t xml:space="preserve"> and Politics in an Age of Decline.</w:t>
      </w:r>
      <w:r w:rsidRPr="00A7430B">
        <w:rPr>
          <w:rFonts w:ascii="Times New Roman" w:hAnsi="Times New Roman"/>
          <w:color w:val="000000" w:themeColor="text1"/>
          <w:sz w:val="24"/>
          <w:szCs w:val="24"/>
        </w:rPr>
        <w:t xml:space="preserve"> UK: The Falmer Press, 1991.</w:t>
      </w:r>
    </w:p>
    <w:p w14:paraId="134C6820" w14:textId="77777777" w:rsidR="005D0070" w:rsidRPr="00A7430B" w:rsidRDefault="005D0070" w:rsidP="007D40E3">
      <w:pPr>
        <w:pStyle w:val="FootnoteText"/>
        <w:spacing w:before="40" w:after="40"/>
        <w:ind w:left="709" w:hanging="709"/>
        <w:jc w:val="both"/>
        <w:rPr>
          <w:rFonts w:ascii="Times New Roman" w:hAnsi="Times New Roman"/>
          <w:color w:val="000000" w:themeColor="text1"/>
          <w:sz w:val="24"/>
          <w:szCs w:val="24"/>
        </w:rPr>
      </w:pPr>
      <w:r w:rsidRPr="00A7430B">
        <w:rPr>
          <w:rFonts w:ascii="Times New Roman" w:hAnsi="Times New Roman"/>
          <w:color w:val="000000" w:themeColor="text1"/>
          <w:sz w:val="24"/>
          <w:szCs w:val="24"/>
        </w:rPr>
        <w:t xml:space="preserve">Barlas, Asma. </w:t>
      </w:r>
      <w:r w:rsidRPr="00A7430B">
        <w:rPr>
          <w:rStyle w:val="Strong"/>
          <w:rFonts w:ascii="Times New Roman" w:hAnsi="Times New Roman"/>
          <w:b w:val="0"/>
          <w:i/>
          <w:color w:val="000000" w:themeColor="text1"/>
          <w:sz w:val="24"/>
          <w:szCs w:val="24"/>
        </w:rPr>
        <w:t xml:space="preserve">"Believing </w:t>
      </w:r>
      <w:r w:rsidRPr="00A7430B">
        <w:rPr>
          <w:rStyle w:val="Strong"/>
          <w:rFonts w:ascii="Times New Roman" w:hAnsi="Times New Roman"/>
          <w:b w:val="0"/>
          <w:i/>
          <w:color w:val="000000" w:themeColor="text1"/>
          <w:sz w:val="24"/>
          <w:szCs w:val="24"/>
          <w:lang w:val="en-US"/>
        </w:rPr>
        <w:t>W</w:t>
      </w:r>
      <w:r w:rsidRPr="00A7430B">
        <w:rPr>
          <w:rStyle w:val="Strong"/>
          <w:rFonts w:ascii="Times New Roman" w:hAnsi="Times New Roman"/>
          <w:b w:val="0"/>
          <w:i/>
          <w:color w:val="000000" w:themeColor="text1"/>
          <w:sz w:val="24"/>
          <w:szCs w:val="24"/>
        </w:rPr>
        <w:t xml:space="preserve">omen" in Islam: </w:t>
      </w:r>
      <w:r w:rsidRPr="00A7430B">
        <w:rPr>
          <w:rStyle w:val="Strong"/>
          <w:rFonts w:ascii="Times New Roman" w:hAnsi="Times New Roman"/>
          <w:b w:val="0"/>
          <w:i/>
          <w:color w:val="000000" w:themeColor="text1"/>
          <w:sz w:val="24"/>
          <w:szCs w:val="24"/>
          <w:lang w:val="en-US"/>
        </w:rPr>
        <w:t>U</w:t>
      </w:r>
      <w:r w:rsidRPr="00A7430B">
        <w:rPr>
          <w:rStyle w:val="Strong"/>
          <w:rFonts w:ascii="Times New Roman" w:hAnsi="Times New Roman"/>
          <w:b w:val="0"/>
          <w:i/>
          <w:color w:val="000000" w:themeColor="text1"/>
          <w:sz w:val="24"/>
          <w:szCs w:val="24"/>
        </w:rPr>
        <w:t xml:space="preserve">nreading </w:t>
      </w:r>
      <w:r w:rsidRPr="00A7430B">
        <w:rPr>
          <w:rFonts w:ascii="Times New Roman" w:hAnsi="Times New Roman"/>
          <w:bCs w:val="0"/>
          <w:color w:val="000000" w:themeColor="text1"/>
          <w:sz w:val="24"/>
          <w:szCs w:val="24"/>
        </w:rPr>
        <w:t>Patriarchal</w:t>
      </w:r>
      <w:r w:rsidRPr="00A7430B">
        <w:rPr>
          <w:rStyle w:val="Strong"/>
          <w:rFonts w:ascii="Times New Roman" w:hAnsi="Times New Roman"/>
          <w:b w:val="0"/>
          <w:i/>
          <w:color w:val="000000" w:themeColor="text1"/>
          <w:sz w:val="24"/>
          <w:szCs w:val="24"/>
        </w:rPr>
        <w:t xml:space="preserve"> </w:t>
      </w:r>
      <w:r w:rsidRPr="00A7430B">
        <w:rPr>
          <w:rStyle w:val="Strong"/>
          <w:rFonts w:ascii="Times New Roman" w:hAnsi="Times New Roman"/>
          <w:b w:val="0"/>
          <w:i/>
          <w:color w:val="000000" w:themeColor="text1"/>
          <w:sz w:val="24"/>
          <w:szCs w:val="24"/>
          <w:lang w:val="en-US"/>
        </w:rPr>
        <w:t>I</w:t>
      </w:r>
      <w:r w:rsidRPr="00A7430B">
        <w:rPr>
          <w:rStyle w:val="Strong"/>
          <w:rFonts w:ascii="Times New Roman" w:hAnsi="Times New Roman"/>
          <w:b w:val="0"/>
          <w:i/>
          <w:color w:val="000000" w:themeColor="text1"/>
          <w:sz w:val="24"/>
          <w:szCs w:val="24"/>
        </w:rPr>
        <w:t>nterpretations of the Quran</w:t>
      </w:r>
      <w:r w:rsidRPr="00A7430B">
        <w:rPr>
          <w:rStyle w:val="Strong"/>
          <w:rFonts w:ascii="Times New Roman" w:hAnsi="Times New Roman"/>
          <w:i/>
          <w:color w:val="000000" w:themeColor="text1"/>
          <w:sz w:val="24"/>
          <w:szCs w:val="24"/>
        </w:rPr>
        <w:t>.</w:t>
      </w:r>
      <w:r w:rsidRPr="00A7430B">
        <w:rPr>
          <w:rStyle w:val="Strong"/>
          <w:rFonts w:ascii="Times New Roman" w:hAnsi="Times New Roman"/>
          <w:color w:val="000000" w:themeColor="text1"/>
          <w:sz w:val="24"/>
          <w:szCs w:val="24"/>
          <w:lang w:val="en-US"/>
        </w:rPr>
        <w:t xml:space="preserve"> </w:t>
      </w:r>
      <w:r w:rsidRPr="00A7430B">
        <w:rPr>
          <w:rFonts w:ascii="Times New Roman" w:hAnsi="Times New Roman"/>
          <w:color w:val="000000" w:themeColor="text1"/>
          <w:sz w:val="24"/>
          <w:szCs w:val="24"/>
        </w:rPr>
        <w:t>Austin, TX: University of Texas Press, 2002.</w:t>
      </w:r>
    </w:p>
    <w:p w14:paraId="754352C9"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Brenner, Suzanne A. </w:t>
      </w:r>
      <w:r w:rsidRPr="00A7430B">
        <w:rPr>
          <w:rFonts w:ascii="Times New Roman" w:hAnsi="Times New Roman"/>
          <w:i/>
          <w:iCs/>
          <w:color w:val="000000" w:themeColor="text1"/>
          <w:sz w:val="24"/>
          <w:szCs w:val="24"/>
        </w:rPr>
        <w:t>The Domestication of Desire: Women, Wealth, and Modernity</w:t>
      </w:r>
      <w:r w:rsidRPr="00A7430B">
        <w:rPr>
          <w:rFonts w:ascii="Times New Roman" w:hAnsi="Times New Roman"/>
          <w:i/>
          <w:iCs/>
          <w:color w:val="000000" w:themeColor="text1"/>
          <w:sz w:val="24"/>
          <w:szCs w:val="24"/>
          <w:lang w:val="en-US"/>
        </w:rPr>
        <w:t xml:space="preserve"> </w:t>
      </w:r>
      <w:r w:rsidRPr="00A7430B">
        <w:rPr>
          <w:rFonts w:ascii="Times New Roman" w:hAnsi="Times New Roman"/>
          <w:i/>
          <w:iCs/>
          <w:color w:val="000000" w:themeColor="text1"/>
          <w:sz w:val="24"/>
          <w:szCs w:val="24"/>
        </w:rPr>
        <w:t xml:space="preserve">in Java. </w:t>
      </w:r>
      <w:r w:rsidRPr="00A7430B">
        <w:rPr>
          <w:rFonts w:ascii="Times New Roman" w:hAnsi="Times New Roman"/>
          <w:color w:val="000000" w:themeColor="text1"/>
          <w:sz w:val="24"/>
          <w:szCs w:val="24"/>
        </w:rPr>
        <w:t>Princeton, NJ: Princeton University Press, 1998.</w:t>
      </w:r>
    </w:p>
    <w:p w14:paraId="32CBEDF2"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Djamour, Judith. </w:t>
      </w:r>
      <w:r w:rsidRPr="00A7430B">
        <w:rPr>
          <w:rFonts w:ascii="Times New Roman" w:hAnsi="Times New Roman"/>
          <w:i/>
          <w:iCs/>
          <w:color w:val="000000" w:themeColor="text1"/>
          <w:sz w:val="24"/>
          <w:szCs w:val="24"/>
        </w:rPr>
        <w:t>Malay Kinship and Marriage in Singapore</w:t>
      </w:r>
      <w:r w:rsidRPr="00A7430B">
        <w:rPr>
          <w:rFonts w:ascii="Times New Roman" w:hAnsi="Times New Roman"/>
          <w:color w:val="000000" w:themeColor="text1"/>
          <w:sz w:val="24"/>
          <w:szCs w:val="24"/>
        </w:rPr>
        <w:t>. London: Athlone Press, 1965.</w:t>
      </w:r>
    </w:p>
    <w:p w14:paraId="54741961"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Engineer, Asghar Ali. </w:t>
      </w:r>
      <w:r w:rsidRPr="00A7430B">
        <w:rPr>
          <w:rFonts w:ascii="Times New Roman" w:hAnsi="Times New Roman"/>
          <w:bCs w:val="0"/>
          <w:i/>
          <w:color w:val="000000" w:themeColor="text1"/>
          <w:sz w:val="24"/>
          <w:szCs w:val="24"/>
        </w:rPr>
        <w:t xml:space="preserve">The </w:t>
      </w:r>
      <w:r w:rsidRPr="00A7430B">
        <w:rPr>
          <w:rFonts w:ascii="Times New Roman" w:hAnsi="Times New Roman"/>
          <w:bCs w:val="0"/>
          <w:i/>
          <w:color w:val="000000" w:themeColor="text1"/>
          <w:sz w:val="24"/>
          <w:szCs w:val="24"/>
          <w:lang w:val="en-US"/>
        </w:rPr>
        <w:t>R</w:t>
      </w:r>
      <w:r w:rsidRPr="00A7430B">
        <w:rPr>
          <w:rFonts w:ascii="Times New Roman" w:hAnsi="Times New Roman"/>
          <w:bCs w:val="0"/>
          <w:i/>
          <w:color w:val="000000" w:themeColor="text1"/>
          <w:sz w:val="24"/>
          <w:szCs w:val="24"/>
        </w:rPr>
        <w:t xml:space="preserve">ights of </w:t>
      </w:r>
      <w:r w:rsidRPr="00A7430B">
        <w:rPr>
          <w:rFonts w:ascii="Times New Roman" w:hAnsi="Times New Roman"/>
          <w:bCs w:val="0"/>
          <w:i/>
          <w:color w:val="000000" w:themeColor="text1"/>
          <w:sz w:val="24"/>
          <w:szCs w:val="24"/>
          <w:lang w:val="en-US"/>
        </w:rPr>
        <w:t>W</w:t>
      </w:r>
      <w:r w:rsidRPr="00A7430B">
        <w:rPr>
          <w:rFonts w:ascii="Times New Roman" w:hAnsi="Times New Roman"/>
          <w:bCs w:val="0"/>
          <w:i/>
          <w:color w:val="000000" w:themeColor="text1"/>
          <w:sz w:val="24"/>
          <w:szCs w:val="24"/>
        </w:rPr>
        <w:t>omen in Islam</w:t>
      </w:r>
      <w:r w:rsidRPr="00A7430B">
        <w:rPr>
          <w:rFonts w:ascii="Times New Roman" w:hAnsi="Times New Roman"/>
          <w:b/>
          <w:bCs w:val="0"/>
          <w:color w:val="000000" w:themeColor="text1"/>
          <w:sz w:val="24"/>
          <w:szCs w:val="24"/>
        </w:rPr>
        <w:t xml:space="preserve">. </w:t>
      </w:r>
      <w:r w:rsidRPr="00A7430B">
        <w:rPr>
          <w:rFonts w:ascii="Times New Roman" w:hAnsi="Times New Roman"/>
          <w:color w:val="000000" w:themeColor="text1"/>
          <w:sz w:val="24"/>
          <w:szCs w:val="24"/>
        </w:rPr>
        <w:t>London: C. Hurst &amp; Co., 1992.</w:t>
      </w:r>
    </w:p>
    <w:p w14:paraId="04FE8E7C"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Fakih, Mansour. </w:t>
      </w:r>
      <w:r w:rsidRPr="00A7430B">
        <w:rPr>
          <w:rFonts w:ascii="Times New Roman" w:hAnsi="Times New Roman"/>
          <w:i/>
          <w:color w:val="000000" w:themeColor="text1"/>
          <w:sz w:val="24"/>
          <w:szCs w:val="24"/>
        </w:rPr>
        <w:t>Analisis Gender &amp; Transformasi Sosial</w:t>
      </w:r>
      <w:r w:rsidRPr="00A7430B">
        <w:rPr>
          <w:rFonts w:ascii="Times New Roman" w:hAnsi="Times New Roman"/>
          <w:color w:val="000000" w:themeColor="text1"/>
          <w:sz w:val="24"/>
          <w:szCs w:val="24"/>
        </w:rPr>
        <w:t>. Yogyakarta: Pustaka Pelajar, 1996.</w:t>
      </w:r>
    </w:p>
    <w:p w14:paraId="34ACE245"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Geertz, Hildred. </w:t>
      </w:r>
      <w:r w:rsidRPr="00A7430B">
        <w:rPr>
          <w:rFonts w:ascii="Times New Roman" w:hAnsi="Times New Roman"/>
          <w:i/>
          <w:iCs/>
          <w:color w:val="000000" w:themeColor="text1"/>
          <w:sz w:val="24"/>
          <w:szCs w:val="24"/>
        </w:rPr>
        <w:t>The Javanese Family: A Study of Kinship and Socialization</w:t>
      </w:r>
      <w:r w:rsidRPr="00A7430B">
        <w:rPr>
          <w:rFonts w:ascii="Times New Roman" w:hAnsi="Times New Roman"/>
          <w:color w:val="000000" w:themeColor="text1"/>
          <w:sz w:val="24"/>
          <w:szCs w:val="24"/>
        </w:rPr>
        <w:t>. USA:</w:t>
      </w:r>
      <w:r w:rsidR="007D40E3" w:rsidRPr="00A7430B">
        <w:rPr>
          <w:rFonts w:ascii="Times New Roman" w:hAnsi="Times New Roman"/>
          <w:color w:val="000000" w:themeColor="text1"/>
          <w:sz w:val="24"/>
          <w:szCs w:val="24"/>
          <w:rtl/>
        </w:rPr>
        <w:t xml:space="preserve"> </w:t>
      </w:r>
      <w:r w:rsidRPr="00A7430B">
        <w:rPr>
          <w:rFonts w:ascii="Times New Roman" w:hAnsi="Times New Roman"/>
          <w:color w:val="000000" w:themeColor="text1"/>
          <w:sz w:val="24"/>
          <w:szCs w:val="24"/>
        </w:rPr>
        <w:t>The Free Press of Glencoe, 1961.</w:t>
      </w:r>
    </w:p>
    <w:p w14:paraId="677145E2" w14:textId="77777777" w:rsidR="007D40E3"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Geertz, Hildred and Geertz, Clifford. </w:t>
      </w:r>
      <w:r w:rsidRPr="00A7430B">
        <w:rPr>
          <w:rFonts w:ascii="Times New Roman" w:hAnsi="Times New Roman"/>
          <w:i/>
          <w:iCs/>
          <w:color w:val="000000" w:themeColor="text1"/>
          <w:sz w:val="24"/>
          <w:szCs w:val="24"/>
        </w:rPr>
        <w:t>Kinship in Bali.</w:t>
      </w:r>
      <w:r w:rsidRPr="00A7430B">
        <w:rPr>
          <w:rFonts w:ascii="Times New Roman" w:hAnsi="Times New Roman"/>
          <w:color w:val="000000" w:themeColor="text1"/>
          <w:sz w:val="24"/>
          <w:szCs w:val="24"/>
        </w:rPr>
        <w:t>Chicago, University of Chicago Press, 1975.</w:t>
      </w:r>
    </w:p>
    <w:p w14:paraId="7F92E09D"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Gorelick, Sherry. “Contradictions of Feminist Methodology”, </w:t>
      </w:r>
      <w:r w:rsidRPr="00A7430B">
        <w:rPr>
          <w:rFonts w:ascii="Times New Roman" w:hAnsi="Times New Roman"/>
          <w:i/>
          <w:iCs/>
          <w:color w:val="000000" w:themeColor="text1"/>
          <w:sz w:val="24"/>
          <w:szCs w:val="24"/>
        </w:rPr>
        <w:t>Gender and Society</w:t>
      </w:r>
      <w:r w:rsidRPr="00A7430B">
        <w:rPr>
          <w:rFonts w:ascii="Times New Roman" w:hAnsi="Times New Roman"/>
          <w:color w:val="000000" w:themeColor="text1"/>
          <w:sz w:val="24"/>
          <w:szCs w:val="24"/>
        </w:rPr>
        <w:t>, Vol. 5 No. 4, December, 1991.</w:t>
      </w:r>
    </w:p>
    <w:p w14:paraId="40BFEE5B"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Kathir, Ibn.</w:t>
      </w:r>
      <w:r w:rsidRPr="00A7430B">
        <w:rPr>
          <w:rFonts w:ascii="Times New Roman" w:hAnsi="Times New Roman"/>
          <w:i/>
          <w:color w:val="000000" w:themeColor="text1"/>
          <w:sz w:val="24"/>
          <w:szCs w:val="24"/>
        </w:rPr>
        <w:t xml:space="preserve"> Tafsir Al-Qur’an al-Karim</w:t>
      </w:r>
      <w:r w:rsidRPr="00A7430B">
        <w:rPr>
          <w:rFonts w:ascii="Times New Roman" w:hAnsi="Times New Roman"/>
          <w:color w:val="000000" w:themeColor="text1"/>
          <w:sz w:val="24"/>
          <w:szCs w:val="24"/>
        </w:rPr>
        <w:t xml:space="preserve">, tt., diakses </w:t>
      </w:r>
      <w:r w:rsidRPr="00A7430B">
        <w:rPr>
          <w:rFonts w:ascii="Times New Roman" w:hAnsi="Times New Roman"/>
          <w:color w:val="000000" w:themeColor="text1"/>
          <w:sz w:val="24"/>
          <w:szCs w:val="24"/>
          <w:lang w:val="en-US"/>
        </w:rPr>
        <w:t xml:space="preserve">tanggal </w:t>
      </w:r>
      <w:r w:rsidRPr="00A7430B">
        <w:rPr>
          <w:rFonts w:ascii="Times New Roman" w:hAnsi="Times New Roman"/>
          <w:color w:val="000000" w:themeColor="text1"/>
          <w:sz w:val="24"/>
          <w:szCs w:val="24"/>
        </w:rPr>
        <w:t xml:space="preserve">12 Juni 2015, </w:t>
      </w:r>
      <w:hyperlink r:id="rId13" w:history="1">
        <w:r w:rsidRPr="00A7430B">
          <w:rPr>
            <w:rStyle w:val="Hyperlink"/>
            <w:rFonts w:ascii="Times New Roman" w:hAnsi="Times New Roman"/>
            <w:color w:val="000000" w:themeColor="text1"/>
            <w:sz w:val="24"/>
            <w:szCs w:val="24"/>
            <w:u w:val="none"/>
          </w:rPr>
          <w:t>http://www.altafsir.com/Tafasir.asp?tMadhNo=1&amp;tTafsirNo=7&amp;tSoraNo=4&amp;tAyahNo=34&amp;tDisplay=yes&amp;UserProfile=0&amp;LanguageId=1</w:t>
        </w:r>
      </w:hyperlink>
    </w:p>
    <w:p w14:paraId="1E27F4B3"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Koentjaraningrat, R.M.. </w:t>
      </w:r>
      <w:r w:rsidRPr="00A7430B">
        <w:rPr>
          <w:rFonts w:ascii="Times New Roman" w:hAnsi="Times New Roman"/>
          <w:i/>
          <w:iCs/>
          <w:color w:val="000000" w:themeColor="text1"/>
          <w:sz w:val="24"/>
          <w:szCs w:val="24"/>
        </w:rPr>
        <w:t>A Preliminary Description of the Javanese Kinship System</w:t>
      </w:r>
      <w:r w:rsidRPr="00A7430B">
        <w:rPr>
          <w:rFonts w:ascii="Times New Roman" w:hAnsi="Times New Roman"/>
          <w:color w:val="000000" w:themeColor="text1"/>
          <w:sz w:val="24"/>
          <w:szCs w:val="24"/>
        </w:rPr>
        <w:t>.</w:t>
      </w:r>
      <w:r w:rsidRPr="00A7430B">
        <w:rPr>
          <w:rFonts w:ascii="Times New Roman" w:hAnsi="Times New Roman"/>
          <w:color w:val="000000" w:themeColor="text1"/>
          <w:sz w:val="24"/>
          <w:szCs w:val="24"/>
          <w:lang w:val="en-US"/>
        </w:rPr>
        <w:t xml:space="preserve"> </w:t>
      </w:r>
      <w:r w:rsidRPr="00A7430B">
        <w:rPr>
          <w:rFonts w:ascii="Times New Roman" w:hAnsi="Times New Roman"/>
          <w:color w:val="000000" w:themeColor="text1"/>
          <w:sz w:val="24"/>
          <w:szCs w:val="24"/>
        </w:rPr>
        <w:t>Ann Arbor: University Microfilms International, 1957.</w:t>
      </w:r>
    </w:p>
    <w:p w14:paraId="7DE3301F"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lang w:val="de-DE"/>
        </w:rPr>
        <w:t>Mernissi, Fatima</w:t>
      </w:r>
      <w:r w:rsidRPr="00A7430B">
        <w:rPr>
          <w:rFonts w:ascii="Times New Roman" w:hAnsi="Times New Roman"/>
          <w:color w:val="000000" w:themeColor="text1"/>
          <w:sz w:val="24"/>
          <w:szCs w:val="24"/>
        </w:rPr>
        <w:t>.</w:t>
      </w:r>
      <w:r w:rsidRPr="00A7430B">
        <w:rPr>
          <w:rFonts w:ascii="Times New Roman" w:hAnsi="Times New Roman"/>
          <w:i/>
          <w:color w:val="000000" w:themeColor="text1"/>
          <w:sz w:val="24"/>
          <w:szCs w:val="24"/>
        </w:rPr>
        <w:t xml:space="preserve"> The Veil and the Male Elite. A Feminist Interpretation of Women’s Rights in Islam.</w:t>
      </w:r>
      <w:r w:rsidRPr="00A7430B">
        <w:rPr>
          <w:rFonts w:ascii="Times New Roman" w:hAnsi="Times New Roman"/>
          <w:color w:val="000000" w:themeColor="text1"/>
          <w:sz w:val="24"/>
          <w:szCs w:val="24"/>
        </w:rPr>
        <w:t xml:space="preserve"> USA: Addison-Wesley Publishing Company, </w:t>
      </w:r>
      <w:r w:rsidRPr="00A7430B">
        <w:rPr>
          <w:rFonts w:ascii="Times New Roman" w:hAnsi="Times New Roman"/>
          <w:color w:val="000000" w:themeColor="text1"/>
          <w:sz w:val="24"/>
          <w:szCs w:val="24"/>
          <w:lang w:val="de-DE"/>
        </w:rPr>
        <w:t>1991</w:t>
      </w:r>
      <w:r w:rsidRPr="00A7430B">
        <w:rPr>
          <w:rFonts w:ascii="Times New Roman" w:hAnsi="Times New Roman"/>
          <w:color w:val="000000" w:themeColor="text1"/>
          <w:sz w:val="24"/>
          <w:szCs w:val="24"/>
        </w:rPr>
        <w:t>.</w:t>
      </w:r>
    </w:p>
    <w:p w14:paraId="0FB9FED7"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Muhammad, Husein. </w:t>
      </w:r>
      <w:r w:rsidRPr="00A7430B">
        <w:rPr>
          <w:rFonts w:ascii="Times New Roman" w:hAnsi="Times New Roman"/>
          <w:i/>
          <w:color w:val="000000" w:themeColor="text1"/>
          <w:sz w:val="24"/>
          <w:szCs w:val="24"/>
        </w:rPr>
        <w:t>I</w:t>
      </w:r>
      <w:r w:rsidRPr="00A7430B">
        <w:rPr>
          <w:rFonts w:ascii="Times New Roman" w:hAnsi="Times New Roman"/>
          <w:i/>
          <w:iCs/>
          <w:color w:val="000000" w:themeColor="text1"/>
          <w:kern w:val="36"/>
          <w:sz w:val="24"/>
          <w:szCs w:val="24"/>
        </w:rPr>
        <w:t>jtihad Kiayi Husein</w:t>
      </w:r>
      <w:r w:rsidRPr="00A7430B">
        <w:rPr>
          <w:rFonts w:ascii="Times New Roman" w:hAnsi="Times New Roman"/>
          <w:i/>
          <w:iCs/>
          <w:color w:val="000000" w:themeColor="text1"/>
          <w:kern w:val="36"/>
          <w:sz w:val="24"/>
          <w:szCs w:val="24"/>
          <w:lang w:val="en-US"/>
        </w:rPr>
        <w:t>:</w:t>
      </w:r>
      <w:r w:rsidRPr="00A7430B">
        <w:rPr>
          <w:rFonts w:ascii="Times New Roman" w:hAnsi="Times New Roman"/>
          <w:i/>
          <w:iCs/>
          <w:color w:val="000000" w:themeColor="text1"/>
          <w:kern w:val="36"/>
          <w:sz w:val="24"/>
          <w:szCs w:val="24"/>
        </w:rPr>
        <w:t xml:space="preserve"> </w:t>
      </w:r>
      <w:r w:rsidRPr="00A7430B">
        <w:rPr>
          <w:rFonts w:ascii="Times New Roman" w:hAnsi="Times New Roman"/>
          <w:i/>
          <w:iCs/>
          <w:color w:val="000000" w:themeColor="text1"/>
          <w:sz w:val="24"/>
          <w:szCs w:val="24"/>
        </w:rPr>
        <w:t xml:space="preserve">Upaya </w:t>
      </w:r>
      <w:r w:rsidRPr="00A7430B">
        <w:rPr>
          <w:rFonts w:ascii="Times New Roman" w:hAnsi="Times New Roman"/>
          <w:i/>
          <w:iCs/>
          <w:color w:val="000000" w:themeColor="text1"/>
          <w:sz w:val="24"/>
          <w:szCs w:val="24"/>
          <w:lang w:val="en-US"/>
        </w:rPr>
        <w:t>M</w:t>
      </w:r>
      <w:r w:rsidRPr="00A7430B">
        <w:rPr>
          <w:rFonts w:ascii="Times New Roman" w:hAnsi="Times New Roman"/>
          <w:i/>
          <w:iCs/>
          <w:color w:val="000000" w:themeColor="text1"/>
          <w:sz w:val="24"/>
          <w:szCs w:val="24"/>
        </w:rPr>
        <w:t xml:space="preserve">embangun </w:t>
      </w:r>
      <w:r w:rsidRPr="00A7430B">
        <w:rPr>
          <w:rFonts w:ascii="Times New Roman" w:hAnsi="Times New Roman"/>
          <w:i/>
          <w:iCs/>
          <w:color w:val="000000" w:themeColor="text1"/>
          <w:sz w:val="24"/>
          <w:szCs w:val="24"/>
          <w:lang w:val="en-US"/>
        </w:rPr>
        <w:t>K</w:t>
      </w:r>
      <w:r w:rsidRPr="00A7430B">
        <w:rPr>
          <w:rFonts w:ascii="Times New Roman" w:hAnsi="Times New Roman"/>
          <w:i/>
          <w:iCs/>
          <w:color w:val="000000" w:themeColor="text1"/>
          <w:sz w:val="24"/>
          <w:szCs w:val="24"/>
        </w:rPr>
        <w:t xml:space="preserve">eadilan </w:t>
      </w:r>
      <w:r w:rsidRPr="00A7430B">
        <w:rPr>
          <w:rFonts w:ascii="Times New Roman" w:hAnsi="Times New Roman"/>
          <w:i/>
          <w:iCs/>
          <w:color w:val="000000" w:themeColor="text1"/>
          <w:sz w:val="24"/>
          <w:szCs w:val="24"/>
          <w:lang w:val="en-US"/>
        </w:rPr>
        <w:t>G</w:t>
      </w:r>
      <w:r w:rsidRPr="00A7430B">
        <w:rPr>
          <w:rFonts w:ascii="Times New Roman" w:hAnsi="Times New Roman"/>
          <w:i/>
          <w:iCs/>
          <w:color w:val="000000" w:themeColor="text1"/>
          <w:sz w:val="24"/>
          <w:szCs w:val="24"/>
        </w:rPr>
        <w:t>ender,</w:t>
      </w:r>
      <w:r w:rsidRPr="00A7430B">
        <w:rPr>
          <w:rFonts w:ascii="Times New Roman" w:hAnsi="Times New Roman"/>
          <w:color w:val="000000" w:themeColor="text1"/>
          <w:sz w:val="24"/>
          <w:szCs w:val="24"/>
        </w:rPr>
        <w:t xml:space="preserve"> </w:t>
      </w:r>
      <w:r w:rsidRPr="00A7430B">
        <w:rPr>
          <w:rFonts w:ascii="Times New Roman" w:hAnsi="Times New Roman"/>
          <w:iCs/>
          <w:color w:val="000000" w:themeColor="text1"/>
          <w:kern w:val="36"/>
          <w:sz w:val="24"/>
          <w:szCs w:val="24"/>
        </w:rPr>
        <w:t>Jakarta: Rahima, 2011.</w:t>
      </w:r>
    </w:p>
    <w:p w14:paraId="6D722F08" w14:textId="77777777" w:rsidR="006A19A6" w:rsidRPr="00A7430B" w:rsidRDefault="005D0070" w:rsidP="006A19A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lang w:val="en-US"/>
        </w:rPr>
        <w:t>Al-Nawawiy, Mu</w:t>
      </w:r>
      <w:r w:rsidRPr="00A7430B">
        <w:rPr>
          <w:rFonts w:ascii="Times New Roman" w:hAnsi="Times New Roman"/>
          <w:color w:val="000000" w:themeColor="text1"/>
          <w:sz w:val="24"/>
          <w:szCs w:val="24"/>
          <w:u w:val="single"/>
          <w:lang w:val="en-US"/>
        </w:rPr>
        <w:t>h</w:t>
      </w:r>
      <w:r w:rsidRPr="00A7430B">
        <w:rPr>
          <w:rFonts w:ascii="Times New Roman" w:hAnsi="Times New Roman"/>
          <w:color w:val="000000" w:themeColor="text1"/>
          <w:sz w:val="24"/>
          <w:szCs w:val="24"/>
          <w:lang w:val="en-US"/>
        </w:rPr>
        <w:t>ammad bin ‘Umar</w:t>
      </w:r>
      <w:r w:rsidRPr="00A7430B">
        <w:rPr>
          <w:rFonts w:ascii="Times New Roman" w:hAnsi="Times New Roman"/>
          <w:color w:val="000000" w:themeColor="text1"/>
          <w:sz w:val="24"/>
          <w:szCs w:val="24"/>
        </w:rPr>
        <w:t>.</w:t>
      </w:r>
      <w:r w:rsidRPr="00A7430B">
        <w:rPr>
          <w:rFonts w:ascii="Times New Roman" w:hAnsi="Times New Roman"/>
          <w:color w:val="000000" w:themeColor="text1"/>
          <w:sz w:val="24"/>
          <w:szCs w:val="24"/>
          <w:lang w:val="en-US"/>
        </w:rPr>
        <w:t xml:space="preserve"> </w:t>
      </w:r>
      <w:r w:rsidRPr="00A7430B">
        <w:rPr>
          <w:rFonts w:ascii="Times New Roman" w:hAnsi="Times New Roman"/>
          <w:i/>
          <w:color w:val="000000" w:themeColor="text1"/>
          <w:sz w:val="24"/>
          <w:szCs w:val="24"/>
          <w:lang w:val="en-US"/>
        </w:rPr>
        <w:t>Terjemah S</w:t>
      </w:r>
      <w:r w:rsidRPr="00A7430B">
        <w:rPr>
          <w:rFonts w:ascii="Times New Roman" w:hAnsi="Times New Roman"/>
          <w:i/>
          <w:color w:val="000000" w:themeColor="text1"/>
          <w:sz w:val="24"/>
          <w:szCs w:val="24"/>
        </w:rPr>
        <w:t>yarah Uqudullujjain</w:t>
      </w:r>
      <w:r w:rsidRPr="00A7430B">
        <w:rPr>
          <w:rFonts w:ascii="Times New Roman" w:hAnsi="Times New Roman"/>
          <w:i/>
          <w:color w:val="000000" w:themeColor="text1"/>
          <w:sz w:val="24"/>
          <w:szCs w:val="24"/>
          <w:lang w:val="en-US"/>
        </w:rPr>
        <w:t xml:space="preserve">  Etika Berumah Tangga</w:t>
      </w:r>
      <w:r w:rsidRPr="00A7430B">
        <w:rPr>
          <w:rFonts w:ascii="Times New Roman" w:hAnsi="Times New Roman"/>
          <w:color w:val="000000" w:themeColor="text1"/>
          <w:sz w:val="24"/>
          <w:szCs w:val="24"/>
          <w:lang w:val="en-US"/>
        </w:rPr>
        <w:t>. Jakarta, Pusataka Amani, 2000.</w:t>
      </w:r>
    </w:p>
    <w:p w14:paraId="50833732" w14:textId="77777777" w:rsidR="005D0070" w:rsidRPr="00A7430B" w:rsidRDefault="005D0070" w:rsidP="006A19A6">
      <w:pPr>
        <w:pStyle w:val="FootnoteText"/>
        <w:spacing w:before="40" w:after="40"/>
        <w:ind w:left="709" w:hanging="709"/>
        <w:jc w:val="both"/>
        <w:rPr>
          <w:rFonts w:ascii="Times New Roman" w:hAnsi="Times New Roman"/>
          <w:color w:val="000000" w:themeColor="text1"/>
          <w:sz w:val="24"/>
          <w:szCs w:val="24"/>
        </w:rPr>
      </w:pPr>
      <w:r w:rsidRPr="00A7430B">
        <w:rPr>
          <w:rFonts w:ascii="Times New Roman" w:hAnsi="Times New Roman"/>
          <w:color w:val="000000" w:themeColor="text1"/>
          <w:sz w:val="24"/>
          <w:szCs w:val="24"/>
        </w:rPr>
        <w:t xml:space="preserve">PEKKA dan SMERU. </w:t>
      </w:r>
      <w:r w:rsidRPr="00A7430B">
        <w:rPr>
          <w:rFonts w:ascii="Times New Roman" w:hAnsi="Times New Roman"/>
          <w:i/>
          <w:color w:val="000000" w:themeColor="text1"/>
          <w:sz w:val="24"/>
          <w:szCs w:val="24"/>
        </w:rPr>
        <w:t>Menguak Keberadaan dan Kehidupan Perempuan Kepala Keluarga. Laporan Hasil Sistem Pemantauan Kesejahteraan Berbasis Komunitas</w:t>
      </w:r>
      <w:r w:rsidRPr="00A7430B">
        <w:rPr>
          <w:rFonts w:ascii="Times New Roman" w:hAnsi="Times New Roman"/>
          <w:color w:val="000000" w:themeColor="text1"/>
          <w:sz w:val="24"/>
          <w:szCs w:val="24"/>
        </w:rPr>
        <w:t>, Jakarta: Lembaga Penelitian SMERU, 2014.</w:t>
      </w:r>
    </w:p>
    <w:p w14:paraId="54E96B94" w14:textId="77777777" w:rsidR="005D0070" w:rsidRPr="00A7430B" w:rsidRDefault="005D0070" w:rsidP="007D40E3">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Reenen, Joke van. </w:t>
      </w:r>
      <w:r w:rsidRPr="00A7430B">
        <w:rPr>
          <w:rFonts w:ascii="Times New Roman" w:hAnsi="Times New Roman"/>
          <w:i/>
          <w:iCs/>
          <w:color w:val="000000" w:themeColor="text1"/>
          <w:sz w:val="24"/>
          <w:szCs w:val="24"/>
        </w:rPr>
        <w:t xml:space="preserve">Central </w:t>
      </w:r>
      <w:r w:rsidRPr="00A7430B">
        <w:rPr>
          <w:rFonts w:ascii="Times New Roman" w:hAnsi="Times New Roman"/>
          <w:i/>
          <w:color w:val="000000" w:themeColor="text1"/>
          <w:sz w:val="24"/>
          <w:szCs w:val="24"/>
        </w:rPr>
        <w:t>Pillars</w:t>
      </w:r>
      <w:r w:rsidRPr="00A7430B">
        <w:rPr>
          <w:rFonts w:ascii="Times New Roman" w:hAnsi="Times New Roman"/>
          <w:i/>
          <w:iCs/>
          <w:color w:val="000000" w:themeColor="text1"/>
          <w:sz w:val="24"/>
          <w:szCs w:val="24"/>
        </w:rPr>
        <w:t xml:space="preserve"> of the House: Sisters, Wives, and Mothers in a Rural Community in Minangkabau, West Sumatra</w:t>
      </w:r>
      <w:r w:rsidRPr="00A7430B">
        <w:rPr>
          <w:rFonts w:ascii="Times New Roman" w:hAnsi="Times New Roman"/>
          <w:color w:val="000000" w:themeColor="text1"/>
          <w:sz w:val="24"/>
          <w:szCs w:val="24"/>
        </w:rPr>
        <w:t>. Leiden, The Netherlands: Research School CNWS, 1996.</w:t>
      </w:r>
    </w:p>
    <w:p w14:paraId="19D0F49E" w14:textId="77777777" w:rsidR="00E247D6" w:rsidRPr="00A7430B" w:rsidRDefault="005D0070" w:rsidP="00E247D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t xml:space="preserve">Sairin, Syafri. </w:t>
      </w:r>
      <w:r w:rsidRPr="00A7430B">
        <w:rPr>
          <w:rFonts w:ascii="Times New Roman" w:hAnsi="Times New Roman"/>
          <w:i/>
          <w:iCs/>
          <w:color w:val="000000" w:themeColor="text1"/>
          <w:sz w:val="24"/>
          <w:szCs w:val="24"/>
        </w:rPr>
        <w:t xml:space="preserve">Javanese Trah: Kin-Based Social Organization. </w:t>
      </w:r>
      <w:r w:rsidRPr="00A7430B">
        <w:rPr>
          <w:rFonts w:ascii="Times New Roman" w:hAnsi="Times New Roman"/>
          <w:color w:val="000000" w:themeColor="text1"/>
          <w:sz w:val="24"/>
          <w:szCs w:val="24"/>
        </w:rPr>
        <w:t>Yogyakarta: Gadjah</w:t>
      </w:r>
      <w:r w:rsidRPr="00A7430B">
        <w:rPr>
          <w:rFonts w:ascii="Times New Roman" w:hAnsi="Times New Roman"/>
          <w:color w:val="000000" w:themeColor="text1"/>
          <w:sz w:val="24"/>
          <w:szCs w:val="24"/>
          <w:lang w:val="en-US"/>
        </w:rPr>
        <w:t xml:space="preserve"> </w:t>
      </w:r>
      <w:r w:rsidRPr="00A7430B">
        <w:rPr>
          <w:rFonts w:ascii="Times New Roman" w:hAnsi="Times New Roman"/>
          <w:color w:val="000000" w:themeColor="text1"/>
          <w:sz w:val="24"/>
          <w:szCs w:val="24"/>
        </w:rPr>
        <w:t>Mada University Press, 1982.</w:t>
      </w:r>
    </w:p>
    <w:p w14:paraId="004521CD" w14:textId="77777777" w:rsidR="00E247D6" w:rsidRPr="00A7430B" w:rsidRDefault="005D0070" w:rsidP="00E247D6">
      <w:pPr>
        <w:pStyle w:val="FootnoteText"/>
        <w:spacing w:before="40" w:after="40"/>
        <w:ind w:left="709" w:hanging="709"/>
        <w:jc w:val="both"/>
        <w:rPr>
          <w:rFonts w:ascii="Times New Roman" w:hAnsi="Times New Roman"/>
          <w:color w:val="000000" w:themeColor="text1"/>
          <w:sz w:val="24"/>
          <w:szCs w:val="24"/>
          <w:rtl/>
        </w:rPr>
      </w:pPr>
      <w:r w:rsidRPr="00A7430B">
        <w:rPr>
          <w:rFonts w:ascii="Times New Roman" w:hAnsi="Times New Roman"/>
          <w:color w:val="000000" w:themeColor="text1"/>
          <w:sz w:val="24"/>
          <w:szCs w:val="24"/>
        </w:rPr>
        <w:lastRenderedPageBreak/>
        <w:t xml:space="preserve">Subhan, Zaitunah. </w:t>
      </w:r>
      <w:r w:rsidRPr="00A7430B">
        <w:rPr>
          <w:rFonts w:ascii="Times New Roman" w:hAnsi="Times New Roman"/>
          <w:i/>
          <w:color w:val="000000" w:themeColor="text1"/>
          <w:sz w:val="24"/>
          <w:szCs w:val="24"/>
        </w:rPr>
        <w:t>Tafsir Kebencian: Studi Bias Jender dalam Tafsir al-Qur’an.</w:t>
      </w:r>
      <w:r w:rsidRPr="00A7430B">
        <w:rPr>
          <w:rFonts w:ascii="Times New Roman" w:hAnsi="Times New Roman"/>
          <w:color w:val="000000" w:themeColor="text1"/>
          <w:sz w:val="24"/>
          <w:szCs w:val="24"/>
        </w:rPr>
        <w:t xml:space="preserve"> Yogyakarta: LKiS, 1999.</w:t>
      </w:r>
    </w:p>
    <w:p w14:paraId="772E6520" w14:textId="77777777" w:rsidR="00E247D6" w:rsidRPr="00A7430B" w:rsidRDefault="005D0070" w:rsidP="00E247D6">
      <w:pPr>
        <w:pStyle w:val="FootnoteText"/>
        <w:spacing w:before="40" w:after="40"/>
        <w:ind w:left="709" w:hanging="709"/>
        <w:jc w:val="both"/>
        <w:rPr>
          <w:rFonts w:ascii="Times New Roman" w:hAnsi="Times New Roman"/>
          <w:color w:val="000000" w:themeColor="text1"/>
          <w:sz w:val="24"/>
          <w:szCs w:val="24"/>
          <w:rtl/>
          <w:lang w:val="en-US"/>
        </w:rPr>
      </w:pPr>
      <w:r w:rsidRPr="00A7430B">
        <w:rPr>
          <w:rFonts w:ascii="Times New Roman" w:hAnsi="Times New Roman"/>
          <w:color w:val="000000" w:themeColor="text1"/>
          <w:sz w:val="24"/>
          <w:szCs w:val="24"/>
          <w:lang w:val="en-US"/>
        </w:rPr>
        <w:t xml:space="preserve">Surjadi, A. </w:t>
      </w:r>
      <w:r w:rsidRPr="00A7430B">
        <w:rPr>
          <w:rFonts w:ascii="Times New Roman" w:hAnsi="Times New Roman"/>
          <w:i/>
          <w:iCs/>
          <w:color w:val="000000" w:themeColor="text1"/>
          <w:sz w:val="24"/>
          <w:szCs w:val="24"/>
          <w:lang w:val="en-US"/>
        </w:rPr>
        <w:t>Masyarakat Sunda: Budaya dan Problema</w:t>
      </w:r>
      <w:r w:rsidRPr="00A7430B">
        <w:rPr>
          <w:rFonts w:ascii="Times New Roman" w:hAnsi="Times New Roman"/>
          <w:color w:val="000000" w:themeColor="text1"/>
          <w:sz w:val="24"/>
          <w:szCs w:val="24"/>
          <w:lang w:val="en-US"/>
        </w:rPr>
        <w:t>. Bandung: Alumni, 1974.</w:t>
      </w:r>
    </w:p>
    <w:p w14:paraId="49EA6A8C" w14:textId="77777777" w:rsidR="00E247D6" w:rsidRPr="00A7430B" w:rsidRDefault="005D0070" w:rsidP="00E247D6">
      <w:pPr>
        <w:pStyle w:val="FootnoteText"/>
        <w:spacing w:before="40" w:after="40"/>
        <w:ind w:left="709" w:hanging="709"/>
        <w:jc w:val="both"/>
        <w:rPr>
          <w:rFonts w:ascii="Times New Roman" w:hAnsi="Times New Roman"/>
          <w:color w:val="000000" w:themeColor="text1"/>
          <w:sz w:val="24"/>
          <w:szCs w:val="24"/>
          <w:rtl/>
          <w:lang w:val="de-DE"/>
        </w:rPr>
      </w:pPr>
      <w:r w:rsidRPr="00A7430B">
        <w:rPr>
          <w:rFonts w:ascii="Times New Roman" w:hAnsi="Times New Roman"/>
          <w:color w:val="000000" w:themeColor="text1"/>
          <w:sz w:val="24"/>
          <w:szCs w:val="24"/>
          <w:lang w:val="de-DE"/>
        </w:rPr>
        <w:t>Umar, Nasaruddin</w:t>
      </w:r>
      <w:r w:rsidRPr="00A7430B">
        <w:rPr>
          <w:rFonts w:ascii="Times New Roman" w:hAnsi="Times New Roman"/>
          <w:color w:val="000000" w:themeColor="text1"/>
          <w:sz w:val="24"/>
          <w:szCs w:val="24"/>
        </w:rPr>
        <w:t>.</w:t>
      </w:r>
      <w:r w:rsidRPr="00A7430B">
        <w:rPr>
          <w:rFonts w:ascii="Times New Roman" w:hAnsi="Times New Roman"/>
          <w:color w:val="000000" w:themeColor="text1"/>
          <w:sz w:val="24"/>
          <w:szCs w:val="24"/>
          <w:lang w:val="de-DE"/>
        </w:rPr>
        <w:t xml:space="preserve"> </w:t>
      </w:r>
      <w:r w:rsidRPr="00A7430B">
        <w:rPr>
          <w:rFonts w:ascii="Times New Roman" w:hAnsi="Times New Roman"/>
          <w:i/>
          <w:color w:val="000000" w:themeColor="text1"/>
          <w:sz w:val="24"/>
          <w:szCs w:val="24"/>
          <w:lang w:val="de-DE"/>
        </w:rPr>
        <w:t>Argumen Kesetaraan Jender Perspektif al-Qur’an</w:t>
      </w:r>
      <w:r w:rsidR="00A679D2" w:rsidRPr="00A7430B">
        <w:rPr>
          <w:rFonts w:ascii="Times New Roman" w:hAnsi="Times New Roman"/>
          <w:color w:val="000000" w:themeColor="text1"/>
          <w:sz w:val="24"/>
          <w:szCs w:val="24"/>
        </w:rPr>
        <w:t xml:space="preserve">. </w:t>
      </w:r>
      <w:r w:rsidRPr="00A7430B">
        <w:rPr>
          <w:rFonts w:ascii="Times New Roman" w:hAnsi="Times New Roman"/>
          <w:color w:val="000000" w:themeColor="text1"/>
          <w:sz w:val="24"/>
          <w:szCs w:val="24"/>
          <w:lang w:val="de-DE"/>
        </w:rPr>
        <w:t>J</w:t>
      </w:r>
      <w:r w:rsidR="00A679D2" w:rsidRPr="00A7430B">
        <w:rPr>
          <w:rFonts w:ascii="Times New Roman" w:hAnsi="Times New Roman"/>
          <w:color w:val="000000" w:themeColor="text1"/>
          <w:sz w:val="24"/>
          <w:szCs w:val="24"/>
          <w:lang w:val="de-DE"/>
        </w:rPr>
        <w:t>akarta: Paramadina, 1999</w:t>
      </w:r>
      <w:r w:rsidRPr="00A7430B">
        <w:rPr>
          <w:rFonts w:ascii="Times New Roman" w:hAnsi="Times New Roman"/>
          <w:color w:val="000000" w:themeColor="text1"/>
          <w:sz w:val="24"/>
          <w:szCs w:val="24"/>
          <w:lang w:val="de-DE"/>
        </w:rPr>
        <w:t>.</w:t>
      </w:r>
    </w:p>
    <w:p w14:paraId="410650B4" w14:textId="77777777" w:rsidR="005D0070" w:rsidRPr="00A7430B" w:rsidRDefault="005D0070" w:rsidP="00E247D6">
      <w:pPr>
        <w:pStyle w:val="FootnoteText"/>
        <w:spacing w:before="40" w:after="40"/>
        <w:ind w:left="709" w:hanging="709"/>
        <w:jc w:val="both"/>
        <w:rPr>
          <w:rFonts w:ascii="Times New Roman" w:hAnsi="Times New Roman"/>
          <w:color w:val="000000" w:themeColor="text1"/>
          <w:sz w:val="24"/>
          <w:szCs w:val="24"/>
        </w:rPr>
      </w:pPr>
      <w:r w:rsidRPr="00A7430B">
        <w:rPr>
          <w:rFonts w:ascii="Times New Roman" w:hAnsi="Times New Roman"/>
          <w:color w:val="000000" w:themeColor="text1"/>
          <w:sz w:val="24"/>
          <w:szCs w:val="24"/>
        </w:rPr>
        <w:t xml:space="preserve">Wolf, Diane L. </w:t>
      </w:r>
      <w:r w:rsidRPr="00A7430B">
        <w:rPr>
          <w:rFonts w:ascii="Times New Roman" w:hAnsi="Times New Roman"/>
          <w:i/>
          <w:iCs/>
          <w:color w:val="000000" w:themeColor="text1"/>
          <w:sz w:val="24"/>
          <w:szCs w:val="24"/>
        </w:rPr>
        <w:t xml:space="preserve">Factory Daughters: Gender, Household Dynamics, and Rural Industrialization in Java. </w:t>
      </w:r>
      <w:r w:rsidRPr="00A7430B">
        <w:rPr>
          <w:rFonts w:ascii="Times New Roman" w:hAnsi="Times New Roman"/>
          <w:color w:val="000000" w:themeColor="text1"/>
          <w:sz w:val="24"/>
          <w:szCs w:val="24"/>
        </w:rPr>
        <w:t>Berkeley: University of California Press, 1992.</w:t>
      </w:r>
    </w:p>
    <w:p w14:paraId="2A52ED0C" w14:textId="77777777" w:rsidR="005D0070" w:rsidRPr="00A7430B" w:rsidRDefault="005D0070" w:rsidP="005A31C3">
      <w:pPr>
        <w:jc w:val="both"/>
        <w:rPr>
          <w:rFonts w:ascii="Times New Roman" w:hAnsi="Times New Roman"/>
          <w:color w:val="000000" w:themeColor="text1"/>
        </w:rPr>
      </w:pPr>
    </w:p>
    <w:p w14:paraId="4A5CAF2A" w14:textId="77777777" w:rsidR="00BE4119" w:rsidRPr="00A7430B" w:rsidRDefault="00BE4119" w:rsidP="005A31C3">
      <w:pPr>
        <w:pStyle w:val="FootnoteText"/>
        <w:spacing w:before="40" w:after="40"/>
        <w:ind w:left="567" w:hanging="567"/>
        <w:jc w:val="both"/>
        <w:rPr>
          <w:rFonts w:ascii="Times New Roman" w:hAnsi="Times New Roman"/>
          <w:color w:val="000000" w:themeColor="text1"/>
          <w:sz w:val="24"/>
          <w:szCs w:val="24"/>
        </w:rPr>
      </w:pPr>
    </w:p>
    <w:p w14:paraId="60B8B4E0" w14:textId="77777777" w:rsidR="00BE4119" w:rsidRPr="00A7430B" w:rsidRDefault="00BE4119" w:rsidP="005A31C3">
      <w:pPr>
        <w:pStyle w:val="NoSpacing"/>
        <w:spacing w:before="40" w:after="40"/>
        <w:ind w:firstLine="720"/>
        <w:jc w:val="both"/>
        <w:rPr>
          <w:rFonts w:ascii="Times New Roman" w:hAnsi="Times New Roman" w:cs="Times New Roman"/>
          <w:color w:val="000000" w:themeColor="text1"/>
          <w:sz w:val="24"/>
          <w:szCs w:val="24"/>
          <w:lang w:val="id-ID"/>
        </w:rPr>
      </w:pPr>
    </w:p>
    <w:p w14:paraId="28FFCE51" w14:textId="77777777" w:rsidR="00BE4119" w:rsidRPr="00A7430B" w:rsidRDefault="00BE4119" w:rsidP="005A31C3">
      <w:pPr>
        <w:spacing w:before="40" w:after="40"/>
        <w:ind w:firstLine="360"/>
        <w:jc w:val="both"/>
        <w:rPr>
          <w:rFonts w:ascii="Times New Roman" w:hAnsi="Times New Roman"/>
          <w:i/>
          <w:iCs/>
          <w:color w:val="000000" w:themeColor="text1"/>
        </w:rPr>
      </w:pPr>
      <w:r w:rsidRPr="00A7430B">
        <w:rPr>
          <w:rFonts w:ascii="Times New Roman" w:hAnsi="Times New Roman"/>
          <w:color w:val="000000" w:themeColor="text1"/>
        </w:rPr>
        <w:tab/>
      </w:r>
      <w:r w:rsidRPr="00A7430B">
        <w:rPr>
          <w:rFonts w:ascii="Times New Roman" w:hAnsi="Times New Roman"/>
          <w:color w:val="000000" w:themeColor="text1"/>
        </w:rPr>
        <w:tab/>
      </w:r>
      <w:r w:rsidRPr="00A7430B">
        <w:rPr>
          <w:rFonts w:ascii="Times New Roman" w:hAnsi="Times New Roman"/>
          <w:color w:val="000000" w:themeColor="text1"/>
        </w:rPr>
        <w:tab/>
      </w:r>
      <w:r w:rsidRPr="00A7430B">
        <w:rPr>
          <w:rFonts w:ascii="Times New Roman" w:hAnsi="Times New Roman"/>
          <w:color w:val="000000" w:themeColor="text1"/>
        </w:rPr>
        <w:tab/>
      </w:r>
      <w:r w:rsidRPr="00A7430B">
        <w:rPr>
          <w:rFonts w:ascii="Times New Roman" w:hAnsi="Times New Roman"/>
          <w:color w:val="000000" w:themeColor="text1"/>
        </w:rPr>
        <w:tab/>
      </w:r>
    </w:p>
    <w:p w14:paraId="789AC433" w14:textId="77777777" w:rsidR="00BE4119" w:rsidRPr="00A7430B" w:rsidRDefault="00BE4119" w:rsidP="005A31C3">
      <w:pPr>
        <w:spacing w:before="40" w:after="40"/>
        <w:ind w:firstLine="567"/>
        <w:jc w:val="both"/>
        <w:rPr>
          <w:rFonts w:ascii="Times New Roman" w:hAnsi="Times New Roman"/>
          <w:bCs w:val="0"/>
          <w:color w:val="000000" w:themeColor="text1"/>
        </w:rPr>
        <w:sectPr w:rsidR="00BE4119" w:rsidRPr="00A7430B" w:rsidSect="004822F2">
          <w:type w:val="continuous"/>
          <w:pgSz w:w="11907" w:h="16840" w:code="9"/>
          <w:pgMar w:top="1418" w:right="1134" w:bottom="1418" w:left="1418" w:header="851" w:footer="851" w:gutter="0"/>
          <w:pgNumType w:start="1"/>
          <w:cols w:space="794"/>
          <w:docGrid w:linePitch="360"/>
        </w:sectPr>
      </w:pPr>
    </w:p>
    <w:p w14:paraId="6465E35E" w14:textId="77777777" w:rsidR="00BE4119" w:rsidRPr="00A7430B" w:rsidRDefault="00BE4119" w:rsidP="005A31C3">
      <w:pPr>
        <w:spacing w:before="60" w:after="60"/>
        <w:jc w:val="both"/>
        <w:rPr>
          <w:rFonts w:ascii="Times New Roman" w:hAnsi="Times New Roman"/>
          <w:color w:val="000000" w:themeColor="text1"/>
        </w:rPr>
      </w:pPr>
    </w:p>
    <w:p w14:paraId="33D07D51" w14:textId="77777777" w:rsidR="00BE4119" w:rsidRPr="00A7430B" w:rsidRDefault="00BE4119" w:rsidP="00BE4119">
      <w:pPr>
        <w:spacing w:before="60" w:after="60"/>
        <w:jc w:val="both"/>
        <w:rPr>
          <w:rFonts w:ascii="Times New Roman" w:hAnsi="Times New Roman"/>
          <w:color w:val="000000" w:themeColor="text1"/>
          <w:lang w:val="sv-SE"/>
        </w:rPr>
      </w:pPr>
    </w:p>
    <w:p w14:paraId="6064630B" w14:textId="77777777" w:rsidR="00BE4119" w:rsidRPr="00A7430B" w:rsidRDefault="00BE4119">
      <w:pPr>
        <w:rPr>
          <w:rFonts w:ascii="Times New Roman" w:hAnsi="Times New Roman"/>
          <w:color w:val="000000" w:themeColor="text1"/>
          <w:lang w:val="sv-SE"/>
        </w:rPr>
      </w:pPr>
    </w:p>
    <w:sectPr w:rsidR="00BE4119" w:rsidRPr="00A7430B" w:rsidSect="00A7430B">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354FA" w14:textId="77777777" w:rsidR="00442CCF" w:rsidRDefault="00442CCF" w:rsidP="00BE4119">
      <w:r>
        <w:separator/>
      </w:r>
    </w:p>
  </w:endnote>
  <w:endnote w:type="continuationSeparator" w:id="0">
    <w:p w14:paraId="28198171" w14:textId="77777777" w:rsidR="00442CCF" w:rsidRDefault="00442CCF" w:rsidP="00BE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6B9D" w14:textId="77777777" w:rsidR="004822F2" w:rsidRDefault="004822F2" w:rsidP="00806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6193024"/>
      <w:docPartObj>
        <w:docPartGallery w:val="Page Numbers (Bottom of Page)"/>
        <w:docPartUnique/>
      </w:docPartObj>
    </w:sdtPr>
    <w:sdtEndPr>
      <w:rPr>
        <w:color w:val="7F7F7F" w:themeColor="background1" w:themeShade="7F"/>
        <w:spacing w:val="60"/>
      </w:rPr>
    </w:sdtEndPr>
    <w:sdtContent>
      <w:p w14:paraId="566837D0" w14:textId="50C05D84" w:rsidR="00BE4119" w:rsidRDefault="00BE4119" w:rsidP="000B6DC1">
        <w:pPr>
          <w:pStyle w:val="Footer"/>
          <w:rPr>
            <w:b/>
          </w:rPr>
        </w:pPr>
        <w:r>
          <w:rPr>
            <w:b/>
          </w:rPr>
          <w:t xml:space="preserve"> |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7732051E" w14:textId="77777777" w:rsidR="00BE4119" w:rsidRDefault="00BE41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D5DFF" w14:textId="77777777" w:rsidR="004822F2" w:rsidRPr="004822F2" w:rsidRDefault="004822F2" w:rsidP="0080677B">
    <w:pPr>
      <w:pStyle w:val="Footer"/>
      <w:framePr w:wrap="around" w:vAnchor="text" w:hAnchor="margin" w:xAlign="center" w:y="1"/>
      <w:rPr>
        <w:rStyle w:val="PageNumber"/>
        <w:rFonts w:ascii="Times New Roman" w:hAnsi="Times New Roman"/>
      </w:rPr>
    </w:pPr>
    <w:r w:rsidRPr="004822F2">
      <w:rPr>
        <w:rStyle w:val="PageNumber"/>
        <w:rFonts w:ascii="Times New Roman" w:hAnsi="Times New Roman"/>
      </w:rPr>
      <w:fldChar w:fldCharType="begin"/>
    </w:r>
    <w:r w:rsidRPr="004822F2">
      <w:rPr>
        <w:rStyle w:val="PageNumber"/>
        <w:rFonts w:ascii="Times New Roman" w:hAnsi="Times New Roman"/>
      </w:rPr>
      <w:instrText xml:space="preserve">PAGE  </w:instrText>
    </w:r>
    <w:r w:rsidRPr="004822F2">
      <w:rPr>
        <w:rStyle w:val="PageNumber"/>
        <w:rFonts w:ascii="Times New Roman" w:hAnsi="Times New Roman"/>
      </w:rPr>
      <w:fldChar w:fldCharType="separate"/>
    </w:r>
    <w:r w:rsidR="0080677B">
      <w:rPr>
        <w:rStyle w:val="PageNumber"/>
        <w:rFonts w:ascii="Times New Roman" w:hAnsi="Times New Roman"/>
      </w:rPr>
      <w:t>1</w:t>
    </w:r>
    <w:r w:rsidRPr="004822F2">
      <w:rPr>
        <w:rStyle w:val="PageNumber"/>
        <w:rFonts w:ascii="Times New Roman" w:hAnsi="Times New Roman"/>
      </w:rPr>
      <w:fldChar w:fldCharType="end"/>
    </w:r>
  </w:p>
  <w:sdt>
    <w:sdtPr>
      <w:id w:val="6193025"/>
      <w:docPartObj>
        <w:docPartGallery w:val="Page Numbers (Bottom of Page)"/>
        <w:docPartUnique/>
      </w:docPartObj>
    </w:sdtPr>
    <w:sdtEndPr/>
    <w:sdtContent>
      <w:p w14:paraId="498FF7EE" w14:textId="77777777" w:rsidR="00BE4119" w:rsidRDefault="00BE4119" w:rsidP="00D75153">
        <w:pPr>
          <w:pStyle w:val="Footer"/>
          <w:jc w:val="right"/>
        </w:pPr>
        <w:r>
          <w:rPr>
            <w:rFonts w:ascii="Courier New" w:hAnsi="Courier New" w:cs="Courier New"/>
            <w:b/>
            <w:sz w:val="16"/>
            <w:szCs w:val="16"/>
          </w:rPr>
          <w:t xml:space="preserve"> </w:t>
        </w:r>
      </w:p>
    </w:sdtContent>
  </w:sdt>
  <w:p w14:paraId="33275242" w14:textId="77777777" w:rsidR="00BE4119" w:rsidRDefault="00BE4119" w:rsidP="003D5906">
    <w:pPr>
      <w:pStyle w:val="Footer"/>
      <w:ind w:right="360"/>
      <w:jc w:val="center"/>
      <w:rPr>
        <w:rFonts w:ascii="Courier New" w:hAnsi="Courier New" w:cs="Courier New"/>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875F1" w14:textId="77777777" w:rsidR="00442CCF" w:rsidRDefault="00442CCF" w:rsidP="00BE4119">
      <w:r>
        <w:separator/>
      </w:r>
    </w:p>
  </w:footnote>
  <w:footnote w:type="continuationSeparator" w:id="0">
    <w:p w14:paraId="1442E236" w14:textId="77777777" w:rsidR="00442CCF" w:rsidRDefault="00442CCF" w:rsidP="00BE4119">
      <w:r>
        <w:continuationSeparator/>
      </w:r>
    </w:p>
  </w:footnote>
  <w:footnote w:id="1">
    <w:p w14:paraId="0A47E368" w14:textId="135066E5" w:rsidR="005D0070" w:rsidRPr="00654B9C" w:rsidRDefault="005D0070" w:rsidP="005D0070">
      <w:pPr>
        <w:tabs>
          <w:tab w:val="left" w:pos="7268"/>
        </w:tabs>
        <w:autoSpaceDE w:val="0"/>
        <w:autoSpaceDN w:val="0"/>
        <w:adjustRightInd w:val="0"/>
        <w:jc w:val="both"/>
      </w:pPr>
      <w:r w:rsidRPr="00654B9C">
        <w:rPr>
          <w:rStyle w:val="FootnoteReference"/>
          <w:rFonts w:cstheme="majorBidi"/>
        </w:rPr>
        <w:footnoteRef/>
      </w:r>
      <w:r w:rsidRPr="00654B9C">
        <w:rPr>
          <w:rFonts w:cstheme="majorBidi"/>
          <w:sz w:val="20"/>
          <w:szCs w:val="20"/>
        </w:rPr>
        <w:t xml:space="preserve"> Hildred Geertz dan Clifford</w:t>
      </w:r>
      <w:r w:rsidR="00B72778">
        <w:rPr>
          <w:rFonts w:cstheme="majorBidi"/>
          <w:sz w:val="20"/>
          <w:szCs w:val="20"/>
        </w:rPr>
        <w:t xml:space="preserve"> </w:t>
      </w:r>
      <w:r w:rsidRPr="00654B9C">
        <w:rPr>
          <w:rFonts w:cstheme="majorBidi"/>
          <w:sz w:val="20"/>
          <w:szCs w:val="20"/>
        </w:rPr>
        <w:t xml:space="preserve">Geertz, </w:t>
      </w:r>
      <w:r w:rsidRPr="00654B9C">
        <w:rPr>
          <w:rFonts w:cstheme="majorBidi"/>
          <w:i/>
          <w:iCs/>
          <w:sz w:val="20"/>
          <w:szCs w:val="20"/>
        </w:rPr>
        <w:t xml:space="preserve">Kinship in Bali </w:t>
      </w:r>
      <w:r w:rsidRPr="00654B9C">
        <w:rPr>
          <w:rFonts w:cstheme="majorBidi"/>
          <w:sz w:val="20"/>
          <w:szCs w:val="20"/>
        </w:rPr>
        <w:t>(Chicago: University of Chicago Press, 1975), hlm. 161.</w:t>
      </w:r>
    </w:p>
  </w:footnote>
  <w:footnote w:id="2">
    <w:p w14:paraId="02EBCFEC"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sz w:val="20"/>
          <w:szCs w:val="20"/>
        </w:rPr>
        <w:t xml:space="preserve">Joke van Reenen, </w:t>
      </w:r>
      <w:r w:rsidRPr="00654B9C">
        <w:rPr>
          <w:rFonts w:cstheme="majorBidi"/>
          <w:i/>
          <w:iCs/>
          <w:sz w:val="20"/>
          <w:szCs w:val="20"/>
        </w:rPr>
        <w:t xml:space="preserve">Central Pillars of the House: Sisters, Wives, and Mothers in a Rural Community in Minangkabau, West Sumatra </w:t>
      </w:r>
      <w:r w:rsidRPr="00654B9C">
        <w:rPr>
          <w:rFonts w:cstheme="majorBidi"/>
          <w:sz w:val="20"/>
          <w:szCs w:val="20"/>
        </w:rPr>
        <w:t>(Leiden, The Netherlands: Research School CNWS, 1996), hlm. 23.</w:t>
      </w:r>
    </w:p>
  </w:footnote>
  <w:footnote w:id="3">
    <w:p w14:paraId="2B943A9F"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sz w:val="20"/>
          <w:szCs w:val="20"/>
        </w:rPr>
        <w:t xml:space="preserve">Judith Djamour, </w:t>
      </w:r>
      <w:r w:rsidRPr="00654B9C">
        <w:rPr>
          <w:rFonts w:cstheme="majorBidi"/>
          <w:i/>
          <w:iCs/>
          <w:sz w:val="20"/>
          <w:szCs w:val="20"/>
        </w:rPr>
        <w:t>Malay Kinship and Marriage in Singapore</w:t>
      </w:r>
      <w:r w:rsidRPr="00654B9C">
        <w:rPr>
          <w:rFonts w:cstheme="majorBidi"/>
          <w:sz w:val="20"/>
          <w:szCs w:val="20"/>
        </w:rPr>
        <w:t xml:space="preserve"> (London: Athlone Press, 1965), hlm. 23; Hildred Geertz, </w:t>
      </w:r>
      <w:r w:rsidRPr="00654B9C">
        <w:rPr>
          <w:rFonts w:cstheme="majorBidi"/>
          <w:i/>
          <w:iCs/>
          <w:sz w:val="20"/>
          <w:szCs w:val="20"/>
        </w:rPr>
        <w:t>The Javanese Family: A Study of Kinship and Socialization</w:t>
      </w:r>
      <w:r w:rsidRPr="00654B9C">
        <w:rPr>
          <w:rFonts w:cstheme="majorBidi"/>
          <w:sz w:val="20"/>
          <w:szCs w:val="20"/>
        </w:rPr>
        <w:t xml:space="preserve"> (USA: The Free Press of Glencoe, 1961), hlm. 76; R.M Koentjaraningrat, </w:t>
      </w:r>
      <w:r w:rsidRPr="00654B9C">
        <w:rPr>
          <w:rFonts w:cstheme="majorBidi"/>
          <w:i/>
          <w:iCs/>
          <w:sz w:val="20"/>
          <w:szCs w:val="20"/>
        </w:rPr>
        <w:t>A Preliminary Description of the Javanese Kinship System</w:t>
      </w:r>
      <w:r w:rsidRPr="00654B9C">
        <w:rPr>
          <w:rFonts w:cstheme="majorBidi"/>
          <w:sz w:val="20"/>
          <w:szCs w:val="20"/>
        </w:rPr>
        <w:t xml:space="preserve"> (Ann Arbor: University Microfilms International, 1957), hlm. 91; Syafri Sairin, </w:t>
      </w:r>
      <w:r w:rsidRPr="00654B9C">
        <w:rPr>
          <w:rFonts w:cstheme="majorBidi"/>
          <w:i/>
          <w:iCs/>
          <w:sz w:val="20"/>
          <w:szCs w:val="20"/>
        </w:rPr>
        <w:t xml:space="preserve">Javanese Trah: Kin-Based Social Organization </w:t>
      </w:r>
      <w:r w:rsidRPr="00654B9C">
        <w:rPr>
          <w:rFonts w:cstheme="majorBidi"/>
          <w:sz w:val="20"/>
          <w:szCs w:val="20"/>
        </w:rPr>
        <w:t xml:space="preserve">(Yogyakarta: Gadjah Mada University Press, 1982), hlm. 15; A Surjadi, </w:t>
      </w:r>
      <w:r w:rsidRPr="00654B9C">
        <w:rPr>
          <w:rFonts w:cstheme="majorBidi"/>
          <w:i/>
          <w:iCs/>
          <w:sz w:val="20"/>
          <w:szCs w:val="20"/>
        </w:rPr>
        <w:t>Masyarakat Sunda: Budaya dan Problema</w:t>
      </w:r>
      <w:r w:rsidRPr="00654B9C">
        <w:rPr>
          <w:rFonts w:cstheme="majorBidi"/>
          <w:sz w:val="20"/>
          <w:szCs w:val="20"/>
        </w:rPr>
        <w:t xml:space="preserve"> (Bandung: Alumni, 1974), 129–30, 132–3; Diane L Wolf, </w:t>
      </w:r>
      <w:r w:rsidRPr="00654B9C">
        <w:rPr>
          <w:rFonts w:cstheme="majorBidi"/>
          <w:i/>
          <w:iCs/>
          <w:sz w:val="20"/>
          <w:szCs w:val="20"/>
        </w:rPr>
        <w:t xml:space="preserve">Factory Daughters: Gender, Household Dynamics, and Rural Industrialization in Java </w:t>
      </w:r>
      <w:r w:rsidRPr="00654B9C">
        <w:rPr>
          <w:rFonts w:cstheme="majorBidi"/>
          <w:sz w:val="20"/>
          <w:szCs w:val="20"/>
        </w:rPr>
        <w:t xml:space="preserve">(Berkeley: University of California Press, 1992), hlm. 56. </w:t>
      </w:r>
    </w:p>
  </w:footnote>
  <w:footnote w:id="4">
    <w:p w14:paraId="7099ADD8"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Suzanne A. Brenner, </w:t>
      </w:r>
      <w:r w:rsidRPr="00654B9C">
        <w:rPr>
          <w:rFonts w:cstheme="majorBidi"/>
          <w:i/>
          <w:iCs/>
          <w:sz w:val="20"/>
          <w:szCs w:val="20"/>
        </w:rPr>
        <w:t xml:space="preserve">The Domestication of Desire: Women, Wealth, and Modernity in Java </w:t>
      </w:r>
      <w:r w:rsidRPr="00654B9C">
        <w:rPr>
          <w:rFonts w:cstheme="majorBidi"/>
          <w:sz w:val="20"/>
          <w:szCs w:val="20"/>
        </w:rPr>
        <w:t>(Princeton, NJ: Princeton University Press, 1998),  hlm. 138.</w:t>
      </w:r>
    </w:p>
  </w:footnote>
  <w:footnote w:id="5">
    <w:p w14:paraId="52AF1E45"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Geertz, </w:t>
      </w:r>
      <w:r w:rsidRPr="00654B9C">
        <w:rPr>
          <w:rFonts w:cstheme="majorBidi"/>
          <w:i/>
          <w:iCs/>
        </w:rPr>
        <w:t xml:space="preserve">The Javanese Family, </w:t>
      </w:r>
      <w:r w:rsidRPr="00654B9C">
        <w:rPr>
          <w:rFonts w:cstheme="majorBidi"/>
        </w:rPr>
        <w:t>hlm. 78.</w:t>
      </w:r>
    </w:p>
  </w:footnote>
  <w:footnote w:id="6">
    <w:p w14:paraId="23291F00"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Sherry Gorelick, “Contradictions of Feminist Methodology”, </w:t>
      </w:r>
      <w:r w:rsidRPr="00654B9C">
        <w:rPr>
          <w:rFonts w:cstheme="majorBidi"/>
          <w:i/>
          <w:iCs/>
          <w:sz w:val="20"/>
          <w:szCs w:val="20"/>
        </w:rPr>
        <w:t>Gender and Society</w:t>
      </w:r>
      <w:r w:rsidRPr="00654B9C">
        <w:rPr>
          <w:rFonts w:cstheme="majorBidi"/>
          <w:sz w:val="20"/>
          <w:szCs w:val="20"/>
        </w:rPr>
        <w:t xml:space="preserve">,  Vol. 5, No. 4 (December, 1991), hlm.  459. </w:t>
      </w:r>
    </w:p>
  </w:footnote>
  <w:footnote w:id="7">
    <w:p w14:paraId="7B9705FC"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Ben Agger, </w:t>
      </w:r>
      <w:r w:rsidRPr="00654B9C">
        <w:rPr>
          <w:rFonts w:cstheme="majorBidi"/>
          <w:i/>
          <w:iCs/>
          <w:sz w:val="20"/>
          <w:szCs w:val="20"/>
        </w:rPr>
        <w:t>A Critical Theory of Public Life. Knowledge, Discourse and Politics in an Age of Decline</w:t>
      </w:r>
      <w:r w:rsidR="00A7430B">
        <w:rPr>
          <w:rFonts w:cstheme="majorBidi"/>
          <w:sz w:val="20"/>
          <w:szCs w:val="20"/>
        </w:rPr>
        <w:t xml:space="preserve"> (UK: The Falmer Press, 1991)</w:t>
      </w:r>
    </w:p>
  </w:footnote>
  <w:footnote w:id="8">
    <w:p w14:paraId="6BCD7D38"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Kasper yang dikutip dalam Gorelick, “Contradictions of Feminist Methodology”, hlm. 462.</w:t>
      </w:r>
    </w:p>
  </w:footnote>
  <w:footnote w:id="9">
    <w:p w14:paraId="4549C41B"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Gorelick, “Contradictions of Feminist Methodology”,</w:t>
      </w:r>
      <w:r w:rsidRPr="00654B9C">
        <w:rPr>
          <w:rFonts w:cstheme="majorBidi"/>
          <w:sz w:val="24"/>
          <w:szCs w:val="24"/>
        </w:rPr>
        <w:t xml:space="preserve"> </w:t>
      </w:r>
      <w:r w:rsidRPr="00654B9C">
        <w:rPr>
          <w:rFonts w:cstheme="majorBidi"/>
        </w:rPr>
        <w:t>hlm. 463-4.</w:t>
      </w:r>
    </w:p>
  </w:footnote>
  <w:footnote w:id="10">
    <w:p w14:paraId="39F515E7"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Mansour Fakih,  </w:t>
      </w:r>
      <w:r w:rsidRPr="00654B9C">
        <w:rPr>
          <w:rFonts w:cstheme="majorBidi"/>
          <w:i/>
        </w:rPr>
        <w:t>Analisis Gender &amp; Transformasi Sosial</w:t>
      </w:r>
      <w:r w:rsidRPr="00654B9C">
        <w:rPr>
          <w:rFonts w:cstheme="majorBidi"/>
        </w:rPr>
        <w:t xml:space="preserve"> (Yogyakarta: Pustaka Pelajar, 1996), hlm. 72-76.</w:t>
      </w:r>
    </w:p>
  </w:footnote>
  <w:footnote w:id="11">
    <w:p w14:paraId="0A560D72"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Mu</w:t>
      </w:r>
      <w:r w:rsidRPr="00654B9C">
        <w:rPr>
          <w:rFonts w:cstheme="majorBidi"/>
          <w:u w:val="single"/>
        </w:rPr>
        <w:t>h</w:t>
      </w:r>
      <w:r w:rsidRPr="00654B9C">
        <w:rPr>
          <w:rFonts w:cstheme="majorBidi"/>
        </w:rPr>
        <w:t xml:space="preserve">ammad bin ‘Umar, </w:t>
      </w:r>
      <w:r w:rsidRPr="00654B9C">
        <w:rPr>
          <w:rFonts w:cstheme="majorBidi"/>
          <w:i/>
        </w:rPr>
        <w:t xml:space="preserve">Terjemah Syarah Uqudullujjain  Etika Berumah Tangga </w:t>
      </w:r>
      <w:r w:rsidRPr="00654B9C">
        <w:rPr>
          <w:rFonts w:cstheme="majorBidi"/>
        </w:rPr>
        <w:t>(Jakarta: Pusataka Amani, 2000).</w:t>
      </w:r>
    </w:p>
  </w:footnote>
  <w:footnote w:id="12">
    <w:p w14:paraId="224E8FAE"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iCs/>
        </w:rPr>
        <w:t>19.</w:t>
      </w:r>
    </w:p>
  </w:footnote>
  <w:footnote w:id="13">
    <w:p w14:paraId="3AEAC1B4"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 20.</w:t>
      </w:r>
    </w:p>
  </w:footnote>
  <w:footnote w:id="14">
    <w:p w14:paraId="5B15F8C5"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 25.</w:t>
      </w:r>
    </w:p>
  </w:footnote>
  <w:footnote w:id="15">
    <w:p w14:paraId="74F58A5C"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 xml:space="preserve">, </w:t>
      </w:r>
      <w:r w:rsidRPr="00654B9C">
        <w:rPr>
          <w:rFonts w:cstheme="majorBidi"/>
        </w:rPr>
        <w:t>hlm. 23.</w:t>
      </w:r>
    </w:p>
  </w:footnote>
  <w:footnote w:id="16">
    <w:p w14:paraId="0AC9E1BD"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rPr>
        <w:t>35-36.</w:t>
      </w:r>
    </w:p>
  </w:footnote>
  <w:footnote w:id="17">
    <w:p w14:paraId="7DE5BBF0"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 16.</w:t>
      </w:r>
    </w:p>
  </w:footnote>
  <w:footnote w:id="18">
    <w:p w14:paraId="7167F3CD"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rPr>
        <w:t>11, 37, 98, 103.</w:t>
      </w:r>
    </w:p>
  </w:footnote>
  <w:footnote w:id="19">
    <w:p w14:paraId="3C00E500"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 36, 46-47.</w:t>
      </w:r>
    </w:p>
  </w:footnote>
  <w:footnote w:id="20">
    <w:p w14:paraId="095E0FA3"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rPr>
        <w:t>56.</w:t>
      </w:r>
    </w:p>
  </w:footnote>
  <w:footnote w:id="21">
    <w:p w14:paraId="788AA37F"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rPr>
        <w:t>35.</w:t>
      </w:r>
    </w:p>
  </w:footnote>
  <w:footnote w:id="22">
    <w:p w14:paraId="79AF43AF"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Al-Nawawiy, </w:t>
      </w:r>
      <w:r w:rsidRPr="00654B9C">
        <w:rPr>
          <w:rFonts w:cstheme="majorBidi"/>
          <w:i/>
        </w:rPr>
        <w:t>Terjemah Syarah Uqudullujjain</w:t>
      </w:r>
      <w:r w:rsidRPr="00654B9C">
        <w:rPr>
          <w:rFonts w:cstheme="majorBidi"/>
          <w:iCs/>
        </w:rPr>
        <w:t>,</w:t>
      </w:r>
      <w:r w:rsidRPr="00654B9C">
        <w:rPr>
          <w:rFonts w:cstheme="majorBidi"/>
          <w:i/>
        </w:rPr>
        <w:t xml:space="preserve"> </w:t>
      </w:r>
      <w:r w:rsidRPr="00654B9C">
        <w:rPr>
          <w:rFonts w:cstheme="majorBidi"/>
        </w:rPr>
        <w:t>hlm</w:t>
      </w:r>
      <w:r w:rsidRPr="00654B9C">
        <w:rPr>
          <w:rFonts w:cstheme="majorBidi"/>
          <w:i/>
        </w:rPr>
        <w:t xml:space="preserve">. </w:t>
      </w:r>
      <w:r w:rsidRPr="00654B9C">
        <w:rPr>
          <w:rFonts w:cstheme="majorBidi"/>
          <w:iCs/>
        </w:rPr>
        <w:t>85</w:t>
      </w:r>
    </w:p>
  </w:footnote>
  <w:footnote w:id="23">
    <w:p w14:paraId="53C476DA"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Ibnu Kathîr, </w:t>
      </w:r>
      <w:r w:rsidRPr="00654B9C">
        <w:rPr>
          <w:rFonts w:cstheme="majorBidi"/>
          <w:i/>
        </w:rPr>
        <w:t>Tafsîr al-Qur’ân al-Karîm</w:t>
      </w:r>
      <w:r w:rsidRPr="00654B9C">
        <w:rPr>
          <w:rFonts w:cstheme="majorBidi"/>
        </w:rPr>
        <w:t>, tt., diakses tanggal 12 Juni 2015, http://www.altafsir.com/Tafasir.asp?tMadhNo=1&amp;tTafsirNo=7&amp;tSoraNo=4&amp;tAyahNo=34&amp;tDisplay=yes&amp;UserProfile=0&amp;LanguageId=1</w:t>
      </w:r>
    </w:p>
  </w:footnote>
  <w:footnote w:id="24">
    <w:p w14:paraId="331060CA" w14:textId="77777777" w:rsidR="005D0070" w:rsidRPr="00654B9C" w:rsidRDefault="005D0070" w:rsidP="005D0070">
      <w:pPr>
        <w:autoSpaceDE w:val="0"/>
        <w:autoSpaceDN w:val="0"/>
        <w:adjustRightInd w:val="0"/>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Nasaruddin Umar, </w:t>
      </w:r>
      <w:r w:rsidRPr="00654B9C">
        <w:rPr>
          <w:rFonts w:cstheme="majorBidi"/>
          <w:i/>
          <w:sz w:val="20"/>
          <w:szCs w:val="20"/>
        </w:rPr>
        <w:t>Argumen Kesetaraan Jender Perspektif al-Qur’an</w:t>
      </w:r>
      <w:r w:rsidRPr="00654B9C">
        <w:rPr>
          <w:rFonts w:cstheme="majorBidi"/>
          <w:sz w:val="20"/>
          <w:szCs w:val="20"/>
        </w:rPr>
        <w:t xml:space="preserve"> (Jakarta: Paramadina, 1999).</w:t>
      </w:r>
    </w:p>
  </w:footnote>
  <w:footnote w:id="25">
    <w:p w14:paraId="165DE5D3" w14:textId="77777777" w:rsidR="005D0070" w:rsidRPr="00654B9C" w:rsidRDefault="005D0070" w:rsidP="005D0070">
      <w:pPr>
        <w:pStyle w:val="Default"/>
        <w:jc w:val="both"/>
        <w:rPr>
          <w:rFonts w:ascii="Book Antiqua" w:hAnsi="Book Antiqua"/>
          <w:lang w:val="id-ID"/>
        </w:rPr>
      </w:pPr>
      <w:r w:rsidRPr="00654B9C">
        <w:rPr>
          <w:rStyle w:val="FootnoteReference"/>
          <w:rFonts w:ascii="Book Antiqua" w:hAnsi="Book Antiqua" w:cstheme="majorBidi"/>
          <w:lang w:val="id-ID"/>
        </w:rPr>
        <w:footnoteRef/>
      </w:r>
      <w:r w:rsidRPr="00654B9C">
        <w:rPr>
          <w:rFonts w:ascii="Book Antiqua" w:hAnsi="Book Antiqua" w:cstheme="majorBidi"/>
          <w:lang w:val="id-ID"/>
        </w:rPr>
        <w:t xml:space="preserve"> </w:t>
      </w:r>
      <w:r w:rsidRPr="00654B9C">
        <w:rPr>
          <w:rFonts w:ascii="Book Antiqua" w:hAnsi="Book Antiqua" w:cstheme="majorBidi"/>
          <w:sz w:val="20"/>
          <w:szCs w:val="20"/>
          <w:lang w:val="id-ID"/>
        </w:rPr>
        <w:t xml:space="preserve">Zaitunah Subhan, </w:t>
      </w:r>
      <w:r w:rsidRPr="00654B9C">
        <w:rPr>
          <w:rFonts w:ascii="Book Antiqua" w:hAnsi="Book Antiqua" w:cstheme="majorBidi"/>
          <w:i/>
          <w:sz w:val="20"/>
          <w:szCs w:val="20"/>
          <w:lang w:val="id-ID"/>
        </w:rPr>
        <w:t>Tafsir Kebencian: Studi Bias Jender dalam Tafsir al-Qur’an</w:t>
      </w:r>
      <w:r w:rsidRPr="00654B9C">
        <w:rPr>
          <w:rFonts w:ascii="Book Antiqua" w:hAnsi="Book Antiqua" w:cstheme="majorBidi"/>
          <w:sz w:val="20"/>
          <w:szCs w:val="20"/>
          <w:lang w:val="id-ID"/>
        </w:rPr>
        <w:t xml:space="preserve"> (Yogyakarta: LKiS, 1999), hlm. 177-180.</w:t>
      </w:r>
    </w:p>
  </w:footnote>
  <w:footnote w:id="26">
    <w:p w14:paraId="2B468B39" w14:textId="77777777" w:rsidR="005D0070" w:rsidRPr="00654B9C" w:rsidRDefault="005D0070" w:rsidP="005D0070">
      <w:pPr>
        <w:jc w:val="both"/>
      </w:pPr>
      <w:r w:rsidRPr="00654B9C">
        <w:rPr>
          <w:rStyle w:val="FootnoteReference"/>
          <w:rFonts w:cstheme="majorBidi"/>
          <w:sz w:val="20"/>
          <w:szCs w:val="20"/>
        </w:rPr>
        <w:footnoteRef/>
      </w:r>
      <w:r w:rsidRPr="00654B9C">
        <w:rPr>
          <w:rFonts w:cstheme="majorBidi"/>
          <w:sz w:val="20"/>
          <w:szCs w:val="20"/>
        </w:rPr>
        <w:t xml:space="preserve"> Asghar Ali Engineer, </w:t>
      </w:r>
      <w:r w:rsidRPr="00654B9C">
        <w:rPr>
          <w:rFonts w:cstheme="majorBidi"/>
          <w:bCs w:val="0"/>
          <w:i/>
          <w:sz w:val="20"/>
          <w:szCs w:val="20"/>
        </w:rPr>
        <w:t>The Rights of Women in Islam</w:t>
      </w:r>
      <w:r w:rsidRPr="00654B9C">
        <w:rPr>
          <w:rFonts w:cstheme="majorBidi"/>
          <w:b/>
          <w:bCs w:val="0"/>
          <w:sz w:val="20"/>
          <w:szCs w:val="20"/>
        </w:rPr>
        <w:t xml:space="preserve"> (</w:t>
      </w:r>
      <w:r w:rsidRPr="00654B9C">
        <w:rPr>
          <w:rFonts w:cstheme="majorBidi"/>
          <w:sz w:val="20"/>
          <w:szCs w:val="20"/>
        </w:rPr>
        <w:t xml:space="preserve">London: C. Hurst &amp; Co., 1992), </w:t>
      </w:r>
      <w:r w:rsidRPr="00654B9C">
        <w:rPr>
          <w:rFonts w:cstheme="majorBidi"/>
          <w:sz w:val="20"/>
          <w:szCs w:val="20"/>
          <w:highlight w:val="yellow"/>
        </w:rPr>
        <w:t>hlm.</w:t>
      </w:r>
    </w:p>
  </w:footnote>
  <w:footnote w:id="27">
    <w:p w14:paraId="4C57CCB1" w14:textId="77777777" w:rsidR="005D0070" w:rsidRPr="00654B9C" w:rsidRDefault="005D0070" w:rsidP="005D0070">
      <w:pPr>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Nasr Abu Zaid,  “The Nexus of Theory and Practice" dalam Mehran Kamrava (editor) </w:t>
      </w:r>
      <w:r w:rsidRPr="00654B9C">
        <w:rPr>
          <w:rFonts w:cstheme="majorBidi"/>
          <w:i/>
          <w:iCs/>
          <w:sz w:val="20"/>
          <w:szCs w:val="20"/>
        </w:rPr>
        <w:t>The New Voices of Islam</w:t>
      </w:r>
      <w:r w:rsidRPr="00654B9C">
        <w:rPr>
          <w:rFonts w:cstheme="majorBidi"/>
          <w:sz w:val="20"/>
          <w:szCs w:val="20"/>
        </w:rPr>
        <w:t xml:space="preserve">.  London: I. B. Tauris, 2006. </w:t>
      </w:r>
      <w:r w:rsidRPr="00654B9C">
        <w:rPr>
          <w:rFonts w:cstheme="majorBidi"/>
          <w:sz w:val="20"/>
          <w:szCs w:val="20"/>
          <w:highlight w:val="yellow"/>
        </w:rPr>
        <w:t>hlm</w:t>
      </w:r>
      <w:r w:rsidRPr="00654B9C">
        <w:rPr>
          <w:rFonts w:cstheme="majorBidi"/>
          <w:sz w:val="20"/>
          <w:szCs w:val="20"/>
        </w:rPr>
        <w:t>.</w:t>
      </w:r>
    </w:p>
  </w:footnote>
  <w:footnote w:id="28">
    <w:p w14:paraId="5F548AF9"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Husein Muhammad, </w:t>
      </w:r>
      <w:r w:rsidRPr="00654B9C">
        <w:rPr>
          <w:rFonts w:cstheme="majorBidi"/>
          <w:i/>
        </w:rPr>
        <w:t>I</w:t>
      </w:r>
      <w:r w:rsidRPr="00654B9C">
        <w:rPr>
          <w:rFonts w:cstheme="majorBidi"/>
          <w:i/>
          <w:iCs/>
          <w:kern w:val="36"/>
        </w:rPr>
        <w:t xml:space="preserve">jtihad Kiayi Husein: </w:t>
      </w:r>
      <w:r w:rsidRPr="00654B9C">
        <w:rPr>
          <w:rFonts w:cstheme="majorBidi"/>
          <w:i/>
          <w:iCs/>
        </w:rPr>
        <w:t>Upaya Membangun Keadilan Gender</w:t>
      </w:r>
      <w:r w:rsidRPr="00654B9C">
        <w:rPr>
          <w:rFonts w:cstheme="majorBidi"/>
          <w:i/>
          <w:iCs/>
          <w:sz w:val="24"/>
          <w:szCs w:val="24"/>
        </w:rPr>
        <w:t xml:space="preserve"> </w:t>
      </w:r>
      <w:r w:rsidRPr="00654B9C">
        <w:rPr>
          <w:rFonts w:cstheme="majorBidi"/>
          <w:sz w:val="24"/>
          <w:szCs w:val="24"/>
        </w:rPr>
        <w:t>(</w:t>
      </w:r>
      <w:r w:rsidRPr="00654B9C">
        <w:rPr>
          <w:rFonts w:cstheme="majorBidi"/>
          <w:iCs/>
          <w:kern w:val="36"/>
        </w:rPr>
        <w:t xml:space="preserve">Jakarta: Rahima, 2011), </w:t>
      </w:r>
      <w:r w:rsidRPr="00654B9C">
        <w:rPr>
          <w:rFonts w:cstheme="majorBidi"/>
          <w:iCs/>
          <w:kern w:val="36"/>
          <w:highlight w:val="yellow"/>
        </w:rPr>
        <w:t>hlm.</w:t>
      </w:r>
    </w:p>
  </w:footnote>
  <w:footnote w:id="29">
    <w:p w14:paraId="49646925"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PEKKA dan SMERU, </w:t>
      </w:r>
      <w:r w:rsidRPr="00654B9C">
        <w:rPr>
          <w:rFonts w:cstheme="majorBidi"/>
          <w:i/>
        </w:rPr>
        <w:t>Menguak Keberadaan dan Kehidupan Perempuan Kepala Keluarga: Laporan Hasil Sistem Pemantauan Kesejahteraan Berbasis Komunitas</w:t>
      </w:r>
      <w:r w:rsidRPr="00654B9C">
        <w:rPr>
          <w:rFonts w:cstheme="majorBidi"/>
        </w:rPr>
        <w:t>, Jakarta: Lembaga Penelitian SMERU, 2014.</w:t>
      </w:r>
    </w:p>
  </w:footnote>
  <w:footnote w:id="30">
    <w:p w14:paraId="2C227F7E" w14:textId="77777777" w:rsidR="005D0070" w:rsidRPr="00654B9C" w:rsidRDefault="005D0070" w:rsidP="005D0070">
      <w:pPr>
        <w:jc w:val="both"/>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Fatima Mernissi, </w:t>
      </w:r>
      <w:r w:rsidRPr="00654B9C">
        <w:rPr>
          <w:rFonts w:cstheme="majorBidi"/>
          <w:i/>
          <w:sz w:val="20"/>
          <w:szCs w:val="20"/>
        </w:rPr>
        <w:t xml:space="preserve">The Veil and the Male Elite: A Feminist Interpretation of Women’s Rights in Islam </w:t>
      </w:r>
      <w:r w:rsidRPr="00654B9C">
        <w:rPr>
          <w:rFonts w:cstheme="majorBidi"/>
          <w:sz w:val="20"/>
          <w:szCs w:val="20"/>
        </w:rPr>
        <w:t xml:space="preserve">(USA: Addison-Wesley Publishing Company, 1991), </w:t>
      </w:r>
      <w:r w:rsidRPr="00654B9C">
        <w:rPr>
          <w:rFonts w:cstheme="majorBidi"/>
          <w:sz w:val="20"/>
          <w:szCs w:val="20"/>
          <w:highlight w:val="yellow"/>
        </w:rPr>
        <w:t>hlm.</w:t>
      </w:r>
    </w:p>
  </w:footnote>
  <w:footnote w:id="31">
    <w:p w14:paraId="4281D074" w14:textId="77777777" w:rsidR="005D0070" w:rsidRPr="00654B9C" w:rsidRDefault="005D0070" w:rsidP="005D0070">
      <w:pPr>
        <w:pStyle w:val="FootnoteText"/>
        <w:jc w:val="both"/>
      </w:pPr>
      <w:r w:rsidRPr="00654B9C">
        <w:rPr>
          <w:rStyle w:val="FootnoteReference"/>
          <w:rFonts w:cstheme="majorBidi"/>
        </w:rPr>
        <w:footnoteRef/>
      </w:r>
      <w:r w:rsidRPr="00654B9C">
        <w:rPr>
          <w:rFonts w:cstheme="majorBidi"/>
        </w:rPr>
        <w:t xml:space="preserve"> Mernissi, </w:t>
      </w:r>
      <w:r w:rsidRPr="00654B9C">
        <w:rPr>
          <w:rFonts w:cstheme="majorBidi"/>
          <w:i/>
        </w:rPr>
        <w:t>The Veil and the Male Elite</w:t>
      </w:r>
      <w:r w:rsidRPr="00654B9C">
        <w:rPr>
          <w:rFonts w:cstheme="majorBidi"/>
          <w:iCs/>
        </w:rPr>
        <w:t xml:space="preserve">, </w:t>
      </w:r>
      <w:r w:rsidRPr="00654B9C">
        <w:rPr>
          <w:rFonts w:cstheme="majorBidi"/>
          <w:iCs/>
          <w:highlight w:val="yellow"/>
        </w:rPr>
        <w:t>hlm.</w:t>
      </w:r>
    </w:p>
  </w:footnote>
  <w:footnote w:id="32">
    <w:p w14:paraId="0926B727" w14:textId="77777777" w:rsidR="005D0070" w:rsidRPr="00654B9C" w:rsidRDefault="005D0070" w:rsidP="005D0070">
      <w:pPr>
        <w:jc w:val="both"/>
        <w:rPr>
          <w:rFonts w:cstheme="majorBidi"/>
          <w:sz w:val="20"/>
          <w:szCs w:val="20"/>
        </w:rPr>
      </w:pPr>
      <w:r w:rsidRPr="00654B9C">
        <w:rPr>
          <w:rStyle w:val="FootnoteReference"/>
          <w:rFonts w:cstheme="majorBidi"/>
        </w:rPr>
        <w:footnoteRef/>
      </w:r>
      <w:r w:rsidRPr="00654B9C">
        <w:rPr>
          <w:rFonts w:cstheme="majorBidi"/>
        </w:rPr>
        <w:t xml:space="preserve"> </w:t>
      </w:r>
      <w:r w:rsidRPr="00654B9C">
        <w:rPr>
          <w:rFonts w:cstheme="majorBidi"/>
          <w:sz w:val="20"/>
          <w:szCs w:val="20"/>
        </w:rPr>
        <w:t xml:space="preserve">Asma Barlas, </w:t>
      </w:r>
      <w:r w:rsidRPr="00654B9C">
        <w:rPr>
          <w:rStyle w:val="Strong"/>
          <w:rFonts w:cstheme="majorBidi"/>
          <w:b w:val="0"/>
          <w:i/>
          <w:sz w:val="20"/>
          <w:szCs w:val="20"/>
        </w:rPr>
        <w:t>"Believing Women" in Islam: Unreading Patriarchal Interpretations of the Quran</w:t>
      </w:r>
      <w:r w:rsidRPr="00654B9C">
        <w:rPr>
          <w:rStyle w:val="Strong"/>
          <w:rFonts w:cstheme="majorBidi"/>
          <w:i/>
          <w:sz w:val="20"/>
          <w:szCs w:val="20"/>
        </w:rPr>
        <w:t xml:space="preserve"> </w:t>
      </w:r>
      <w:r w:rsidRPr="00654B9C">
        <w:rPr>
          <w:rStyle w:val="Strong"/>
          <w:rFonts w:cstheme="majorBidi"/>
          <w:iCs/>
          <w:sz w:val="20"/>
          <w:szCs w:val="20"/>
        </w:rPr>
        <w:t>(</w:t>
      </w:r>
      <w:r w:rsidRPr="00654B9C">
        <w:rPr>
          <w:rFonts w:cstheme="majorBidi"/>
          <w:sz w:val="20"/>
          <w:szCs w:val="20"/>
        </w:rPr>
        <w:t xml:space="preserve">Austin, TX: University of Texas Press, 2002), </w:t>
      </w:r>
      <w:r w:rsidRPr="00654B9C">
        <w:rPr>
          <w:rFonts w:cstheme="majorBidi"/>
          <w:sz w:val="20"/>
          <w:szCs w:val="20"/>
          <w:highlight w:val="yellow"/>
        </w:rPr>
        <w:t>hlm.</w:t>
      </w:r>
    </w:p>
    <w:p w14:paraId="2D4D11CF" w14:textId="77777777" w:rsidR="005D0070" w:rsidRPr="00654B9C" w:rsidRDefault="005D0070" w:rsidP="005D0070">
      <w:pPr>
        <w:jc w:val="both"/>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1F37" w14:textId="77777777" w:rsidR="00BE4119" w:rsidRPr="000B6DC1" w:rsidRDefault="00BE4119" w:rsidP="00607DEF">
    <w:pPr>
      <w:tabs>
        <w:tab w:val="left" w:pos="991"/>
      </w:tabs>
      <w:rPr>
        <w:lang w:val="en-US"/>
      </w:rPr>
    </w:pPr>
    <w:r>
      <w:rPr>
        <w:rFonts w:ascii="Bookman Old Style" w:hAnsi="Bookman Old Style"/>
        <w:i/>
        <w:iCs/>
        <w:sz w:val="16"/>
        <w:szCs w:val="16"/>
        <w:lang w:val="en-US"/>
      </w:rPr>
      <w:t>Khamami Zada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8D38" w14:textId="77777777" w:rsidR="00BE4119" w:rsidRPr="00607DEF" w:rsidRDefault="00BE4119" w:rsidP="000B6DC1">
    <w:pPr>
      <w:jc w:val="right"/>
      <w:rPr>
        <w:rFonts w:ascii="Bookman Old Style" w:hAnsi="Bookman Old Style"/>
        <w:i/>
        <w:iCs/>
        <w:sz w:val="16"/>
        <w:szCs w:val="16"/>
      </w:rPr>
    </w:pPr>
  </w:p>
  <w:p w14:paraId="18878220" w14:textId="77777777" w:rsidR="00BE4119" w:rsidRPr="000B6DC1" w:rsidRDefault="00BE4119" w:rsidP="000B6D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3506266"/>
    <w:multiLevelType w:val="hybridMultilevel"/>
    <w:tmpl w:val="B86241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FD720DE"/>
    <w:multiLevelType w:val="hybridMultilevel"/>
    <w:tmpl w:val="E106404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19"/>
    <w:rsid w:val="0005105F"/>
    <w:rsid w:val="00087110"/>
    <w:rsid w:val="000D620D"/>
    <w:rsid w:val="001B26CF"/>
    <w:rsid w:val="001C1A50"/>
    <w:rsid w:val="00240C68"/>
    <w:rsid w:val="00287B64"/>
    <w:rsid w:val="00367866"/>
    <w:rsid w:val="003951C6"/>
    <w:rsid w:val="003B1262"/>
    <w:rsid w:val="003D4F8C"/>
    <w:rsid w:val="00421EB0"/>
    <w:rsid w:val="004255AC"/>
    <w:rsid w:val="00442CCF"/>
    <w:rsid w:val="0045284E"/>
    <w:rsid w:val="004822F2"/>
    <w:rsid w:val="0049511C"/>
    <w:rsid w:val="004A5998"/>
    <w:rsid w:val="004B4415"/>
    <w:rsid w:val="004D5545"/>
    <w:rsid w:val="0053114A"/>
    <w:rsid w:val="005521A3"/>
    <w:rsid w:val="00557F41"/>
    <w:rsid w:val="005968A7"/>
    <w:rsid w:val="005A31C3"/>
    <w:rsid w:val="005D0070"/>
    <w:rsid w:val="00617934"/>
    <w:rsid w:val="006376F9"/>
    <w:rsid w:val="00654B9C"/>
    <w:rsid w:val="00685935"/>
    <w:rsid w:val="006A19A6"/>
    <w:rsid w:val="00737EC6"/>
    <w:rsid w:val="007553A2"/>
    <w:rsid w:val="00755CA5"/>
    <w:rsid w:val="00791147"/>
    <w:rsid w:val="007D40E3"/>
    <w:rsid w:val="008033BD"/>
    <w:rsid w:val="0080677B"/>
    <w:rsid w:val="00817D08"/>
    <w:rsid w:val="00825915"/>
    <w:rsid w:val="008260D3"/>
    <w:rsid w:val="008270EB"/>
    <w:rsid w:val="008521FE"/>
    <w:rsid w:val="009178C1"/>
    <w:rsid w:val="009538E9"/>
    <w:rsid w:val="009C76E4"/>
    <w:rsid w:val="009F1371"/>
    <w:rsid w:val="00A11CC8"/>
    <w:rsid w:val="00A33F11"/>
    <w:rsid w:val="00A5352A"/>
    <w:rsid w:val="00A679D2"/>
    <w:rsid w:val="00A7430B"/>
    <w:rsid w:val="00B72778"/>
    <w:rsid w:val="00BE4119"/>
    <w:rsid w:val="00C15E8D"/>
    <w:rsid w:val="00C572E0"/>
    <w:rsid w:val="00C87AEE"/>
    <w:rsid w:val="00CE1D1B"/>
    <w:rsid w:val="00D17B17"/>
    <w:rsid w:val="00D3215B"/>
    <w:rsid w:val="00D75153"/>
    <w:rsid w:val="00DF0340"/>
    <w:rsid w:val="00DF0764"/>
    <w:rsid w:val="00E247D6"/>
    <w:rsid w:val="00EF1BED"/>
    <w:rsid w:val="00F30BE5"/>
    <w:rsid w:val="00F709E5"/>
    <w:rsid w:val="00FB0625"/>
    <w:rsid w:val="00FB4B8E"/>
    <w:rsid w:val="00FB650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F0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19"/>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4119"/>
    <w:pPr>
      <w:tabs>
        <w:tab w:val="center" w:pos="4153"/>
        <w:tab w:val="right" w:pos="8306"/>
      </w:tabs>
    </w:pPr>
  </w:style>
  <w:style w:type="character" w:customStyle="1" w:styleId="HeaderChar">
    <w:name w:val="Header Char"/>
    <w:basedOn w:val="DefaultParagraphFont"/>
    <w:link w:val="Header"/>
    <w:uiPriority w:val="99"/>
    <w:rsid w:val="00BE4119"/>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BE4119"/>
    <w:rPr>
      <w:sz w:val="20"/>
      <w:szCs w:val="20"/>
    </w:rPr>
  </w:style>
  <w:style w:type="character" w:customStyle="1" w:styleId="FootnoteTextChar">
    <w:name w:val="Footnote Text Char"/>
    <w:basedOn w:val="DefaultParagraphFont"/>
    <w:link w:val="FootnoteText"/>
    <w:uiPriority w:val="99"/>
    <w:rsid w:val="00BE4119"/>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BE4119"/>
    <w:rPr>
      <w:vertAlign w:val="superscript"/>
    </w:rPr>
  </w:style>
  <w:style w:type="paragraph" w:styleId="Footer">
    <w:name w:val="footer"/>
    <w:basedOn w:val="Normal"/>
    <w:link w:val="FooterChar"/>
    <w:uiPriority w:val="99"/>
    <w:rsid w:val="00BE4119"/>
    <w:pPr>
      <w:tabs>
        <w:tab w:val="center" w:pos="4320"/>
        <w:tab w:val="right" w:pos="8640"/>
      </w:tabs>
    </w:pPr>
  </w:style>
  <w:style w:type="character" w:customStyle="1" w:styleId="FooterChar">
    <w:name w:val="Footer Char"/>
    <w:basedOn w:val="DefaultParagraphFont"/>
    <w:link w:val="Footer"/>
    <w:uiPriority w:val="99"/>
    <w:rsid w:val="00BE4119"/>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BE4119"/>
    <w:rPr>
      <w:color w:val="0000FF"/>
      <w:u w:val="single"/>
    </w:rPr>
  </w:style>
  <w:style w:type="character" w:styleId="Emphasis">
    <w:name w:val="Emphasis"/>
    <w:basedOn w:val="DefaultParagraphFont"/>
    <w:uiPriority w:val="20"/>
    <w:qFormat/>
    <w:rsid w:val="00BE4119"/>
    <w:rPr>
      <w:i/>
      <w:iCs/>
    </w:rPr>
  </w:style>
  <w:style w:type="character" w:styleId="Strong">
    <w:name w:val="Strong"/>
    <w:basedOn w:val="DefaultParagraphFont"/>
    <w:uiPriority w:val="22"/>
    <w:qFormat/>
    <w:rsid w:val="00BE4119"/>
    <w:rPr>
      <w:rFonts w:cs="Times New Roman"/>
      <w:b/>
      <w:bCs/>
    </w:rPr>
  </w:style>
  <w:style w:type="paragraph" w:styleId="NoSpacing">
    <w:name w:val="No Spacing"/>
    <w:uiPriority w:val="1"/>
    <w:qFormat/>
    <w:rsid w:val="00BE4119"/>
    <w:pPr>
      <w:spacing w:after="0" w:line="240" w:lineRule="auto"/>
    </w:pPr>
    <w:rPr>
      <w:bCs/>
      <w:lang w:val="en-US"/>
    </w:rPr>
  </w:style>
  <w:style w:type="character" w:customStyle="1" w:styleId="st">
    <w:name w:val="st"/>
    <w:basedOn w:val="DefaultParagraphFont"/>
    <w:rsid w:val="00BE4119"/>
  </w:style>
  <w:style w:type="paragraph" w:styleId="ListParagraph">
    <w:name w:val="List Paragraph"/>
    <w:basedOn w:val="Normal"/>
    <w:uiPriority w:val="34"/>
    <w:qFormat/>
    <w:rsid w:val="005D0070"/>
    <w:pPr>
      <w:spacing w:after="200" w:line="276" w:lineRule="auto"/>
      <w:ind w:left="720"/>
      <w:contextualSpacing/>
    </w:pPr>
    <w:rPr>
      <w:rFonts w:asciiTheme="minorHAnsi" w:eastAsiaTheme="minorEastAsia" w:hAnsiTheme="minorHAnsi" w:cs="Arial"/>
      <w:bCs w:val="0"/>
      <w:noProof w:val="0"/>
      <w:sz w:val="22"/>
      <w:szCs w:val="22"/>
    </w:rPr>
  </w:style>
  <w:style w:type="paragraph" w:styleId="BalloonText">
    <w:name w:val="Balloon Text"/>
    <w:basedOn w:val="Normal"/>
    <w:link w:val="BalloonTextChar"/>
    <w:uiPriority w:val="99"/>
    <w:semiHidden/>
    <w:unhideWhenUsed/>
    <w:rsid w:val="005D0070"/>
    <w:rPr>
      <w:rFonts w:ascii="Tahoma" w:eastAsiaTheme="minorEastAsia" w:hAnsi="Tahoma" w:cs="Tahoma"/>
      <w:bCs w:val="0"/>
      <w:noProof w:val="0"/>
      <w:sz w:val="16"/>
      <w:szCs w:val="16"/>
    </w:rPr>
  </w:style>
  <w:style w:type="character" w:customStyle="1" w:styleId="BalloonTextChar">
    <w:name w:val="Balloon Text Char"/>
    <w:basedOn w:val="DefaultParagraphFont"/>
    <w:link w:val="BalloonText"/>
    <w:uiPriority w:val="99"/>
    <w:semiHidden/>
    <w:rsid w:val="005D0070"/>
    <w:rPr>
      <w:rFonts w:ascii="Tahoma" w:eastAsiaTheme="minorEastAsia" w:hAnsi="Tahoma" w:cs="Tahoma"/>
      <w:sz w:val="16"/>
      <w:szCs w:val="16"/>
      <w:lang w:eastAsia="id-ID"/>
    </w:rPr>
  </w:style>
  <w:style w:type="paragraph" w:customStyle="1" w:styleId="Default">
    <w:name w:val="Default"/>
    <w:rsid w:val="005D007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A7430B"/>
    <w:rPr>
      <w:color w:val="800080" w:themeColor="followedHyperlink"/>
      <w:u w:val="single"/>
    </w:rPr>
  </w:style>
  <w:style w:type="character" w:styleId="PageNumber">
    <w:name w:val="page number"/>
    <w:basedOn w:val="DefaultParagraphFont"/>
    <w:uiPriority w:val="99"/>
    <w:semiHidden/>
    <w:unhideWhenUsed/>
    <w:rsid w:val="004822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19"/>
    <w:pPr>
      <w:spacing w:after="0" w:line="240" w:lineRule="auto"/>
    </w:pPr>
    <w:rPr>
      <w:rFonts w:ascii="Book Antiqua" w:eastAsia="Times New Roman" w:hAnsi="Book Antiqua" w:cs="Times New Roman"/>
      <w:bCs/>
      <w:noProof/>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4119"/>
    <w:pPr>
      <w:tabs>
        <w:tab w:val="center" w:pos="4153"/>
        <w:tab w:val="right" w:pos="8306"/>
      </w:tabs>
    </w:pPr>
  </w:style>
  <w:style w:type="character" w:customStyle="1" w:styleId="HeaderChar">
    <w:name w:val="Header Char"/>
    <w:basedOn w:val="DefaultParagraphFont"/>
    <w:link w:val="Header"/>
    <w:uiPriority w:val="99"/>
    <w:rsid w:val="00BE4119"/>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BE4119"/>
    <w:rPr>
      <w:sz w:val="20"/>
      <w:szCs w:val="20"/>
    </w:rPr>
  </w:style>
  <w:style w:type="character" w:customStyle="1" w:styleId="FootnoteTextChar">
    <w:name w:val="Footnote Text Char"/>
    <w:basedOn w:val="DefaultParagraphFont"/>
    <w:link w:val="FootnoteText"/>
    <w:uiPriority w:val="99"/>
    <w:rsid w:val="00BE4119"/>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BE4119"/>
    <w:rPr>
      <w:vertAlign w:val="superscript"/>
    </w:rPr>
  </w:style>
  <w:style w:type="paragraph" w:styleId="Footer">
    <w:name w:val="footer"/>
    <w:basedOn w:val="Normal"/>
    <w:link w:val="FooterChar"/>
    <w:uiPriority w:val="99"/>
    <w:rsid w:val="00BE4119"/>
    <w:pPr>
      <w:tabs>
        <w:tab w:val="center" w:pos="4320"/>
        <w:tab w:val="right" w:pos="8640"/>
      </w:tabs>
    </w:pPr>
  </w:style>
  <w:style w:type="character" w:customStyle="1" w:styleId="FooterChar">
    <w:name w:val="Footer Char"/>
    <w:basedOn w:val="DefaultParagraphFont"/>
    <w:link w:val="Footer"/>
    <w:uiPriority w:val="99"/>
    <w:rsid w:val="00BE4119"/>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BE4119"/>
    <w:rPr>
      <w:color w:val="0000FF"/>
      <w:u w:val="single"/>
    </w:rPr>
  </w:style>
  <w:style w:type="character" w:styleId="Emphasis">
    <w:name w:val="Emphasis"/>
    <w:basedOn w:val="DefaultParagraphFont"/>
    <w:uiPriority w:val="20"/>
    <w:qFormat/>
    <w:rsid w:val="00BE4119"/>
    <w:rPr>
      <w:i/>
      <w:iCs/>
    </w:rPr>
  </w:style>
  <w:style w:type="character" w:styleId="Strong">
    <w:name w:val="Strong"/>
    <w:basedOn w:val="DefaultParagraphFont"/>
    <w:uiPriority w:val="22"/>
    <w:qFormat/>
    <w:rsid w:val="00BE4119"/>
    <w:rPr>
      <w:rFonts w:cs="Times New Roman"/>
      <w:b/>
      <w:bCs/>
    </w:rPr>
  </w:style>
  <w:style w:type="paragraph" w:styleId="NoSpacing">
    <w:name w:val="No Spacing"/>
    <w:uiPriority w:val="1"/>
    <w:qFormat/>
    <w:rsid w:val="00BE4119"/>
    <w:pPr>
      <w:spacing w:after="0" w:line="240" w:lineRule="auto"/>
    </w:pPr>
    <w:rPr>
      <w:bCs/>
      <w:lang w:val="en-US"/>
    </w:rPr>
  </w:style>
  <w:style w:type="character" w:customStyle="1" w:styleId="st">
    <w:name w:val="st"/>
    <w:basedOn w:val="DefaultParagraphFont"/>
    <w:rsid w:val="00BE4119"/>
  </w:style>
  <w:style w:type="paragraph" w:styleId="ListParagraph">
    <w:name w:val="List Paragraph"/>
    <w:basedOn w:val="Normal"/>
    <w:uiPriority w:val="34"/>
    <w:qFormat/>
    <w:rsid w:val="005D0070"/>
    <w:pPr>
      <w:spacing w:after="200" w:line="276" w:lineRule="auto"/>
      <w:ind w:left="720"/>
      <w:contextualSpacing/>
    </w:pPr>
    <w:rPr>
      <w:rFonts w:asciiTheme="minorHAnsi" w:eastAsiaTheme="minorEastAsia" w:hAnsiTheme="minorHAnsi" w:cs="Arial"/>
      <w:bCs w:val="0"/>
      <w:noProof w:val="0"/>
      <w:sz w:val="22"/>
      <w:szCs w:val="22"/>
    </w:rPr>
  </w:style>
  <w:style w:type="paragraph" w:styleId="BalloonText">
    <w:name w:val="Balloon Text"/>
    <w:basedOn w:val="Normal"/>
    <w:link w:val="BalloonTextChar"/>
    <w:uiPriority w:val="99"/>
    <w:semiHidden/>
    <w:unhideWhenUsed/>
    <w:rsid w:val="005D0070"/>
    <w:rPr>
      <w:rFonts w:ascii="Tahoma" w:eastAsiaTheme="minorEastAsia" w:hAnsi="Tahoma" w:cs="Tahoma"/>
      <w:bCs w:val="0"/>
      <w:noProof w:val="0"/>
      <w:sz w:val="16"/>
      <w:szCs w:val="16"/>
    </w:rPr>
  </w:style>
  <w:style w:type="character" w:customStyle="1" w:styleId="BalloonTextChar">
    <w:name w:val="Balloon Text Char"/>
    <w:basedOn w:val="DefaultParagraphFont"/>
    <w:link w:val="BalloonText"/>
    <w:uiPriority w:val="99"/>
    <w:semiHidden/>
    <w:rsid w:val="005D0070"/>
    <w:rPr>
      <w:rFonts w:ascii="Tahoma" w:eastAsiaTheme="minorEastAsia" w:hAnsi="Tahoma" w:cs="Tahoma"/>
      <w:sz w:val="16"/>
      <w:szCs w:val="16"/>
      <w:lang w:eastAsia="id-ID"/>
    </w:rPr>
  </w:style>
  <w:style w:type="paragraph" w:customStyle="1" w:styleId="Default">
    <w:name w:val="Default"/>
    <w:rsid w:val="005D007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A7430B"/>
    <w:rPr>
      <w:color w:val="800080" w:themeColor="followedHyperlink"/>
      <w:u w:val="single"/>
    </w:rPr>
  </w:style>
  <w:style w:type="character" w:styleId="PageNumber">
    <w:name w:val="page number"/>
    <w:basedOn w:val="DefaultParagraphFont"/>
    <w:uiPriority w:val="99"/>
    <w:semiHidden/>
    <w:unhideWhenUsed/>
    <w:rsid w:val="00482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JavaScript:Open_Menu()" TargetMode="External"/><Relationship Id="rId13" Type="http://schemas.openxmlformats.org/officeDocument/2006/relationships/hyperlink" Target="http://www.altafsir.com/Tafasir.asp?tMadhNo=1&amp;tTafsirNo=7&amp;tSoraNo=4&amp;tAyahNo=34&amp;tDisplay=yes&amp;UserProfile=0&amp;LanguageId=1"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6694</Words>
  <Characters>38157</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STAIN</dc:creator>
  <cp:lastModifiedBy>eko ariwidodo</cp:lastModifiedBy>
  <cp:revision>7</cp:revision>
  <dcterms:created xsi:type="dcterms:W3CDTF">2017-03-24T06:31:00Z</dcterms:created>
  <dcterms:modified xsi:type="dcterms:W3CDTF">2017-03-29T21:50:00Z</dcterms:modified>
</cp:coreProperties>
</file>