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1" w:rsidRPr="009F6B61" w:rsidRDefault="000A20A0" w:rsidP="009F6B61">
      <w:pPr>
        <w:pStyle w:val="NoSpacing"/>
        <w:jc w:val="center"/>
        <w:rPr>
          <w:rFonts w:ascii="Book Antiqua" w:hAnsi="Book Antiqua"/>
          <w:b/>
          <w:sz w:val="28"/>
          <w:szCs w:val="28"/>
        </w:rPr>
      </w:pPr>
      <w:r w:rsidRPr="009F6B61">
        <w:rPr>
          <w:rFonts w:ascii="Book Antiqua" w:hAnsi="Book Antiqua"/>
          <w:b/>
          <w:sz w:val="28"/>
          <w:szCs w:val="28"/>
        </w:rPr>
        <w:t>KEKUATAN</w:t>
      </w:r>
      <w:r w:rsidR="00945F74" w:rsidRPr="009F6B61">
        <w:rPr>
          <w:rFonts w:ascii="Book Antiqua" w:hAnsi="Book Antiqua"/>
          <w:b/>
          <w:sz w:val="28"/>
          <w:szCs w:val="28"/>
        </w:rPr>
        <w:t xml:space="preserve"> INTERAKSI INKLUSIF </w:t>
      </w:r>
    </w:p>
    <w:p w:rsidR="009F6B61" w:rsidRPr="009F6B61" w:rsidRDefault="00945F74" w:rsidP="009F6B61">
      <w:pPr>
        <w:pStyle w:val="NoSpacing"/>
        <w:jc w:val="center"/>
        <w:rPr>
          <w:rFonts w:ascii="Book Antiqua" w:hAnsi="Book Antiqua"/>
          <w:b/>
          <w:sz w:val="28"/>
          <w:szCs w:val="28"/>
        </w:rPr>
      </w:pPr>
      <w:r w:rsidRPr="009F6B61">
        <w:rPr>
          <w:rFonts w:ascii="Book Antiqua" w:hAnsi="Book Antiqua"/>
          <w:b/>
          <w:sz w:val="28"/>
          <w:szCs w:val="28"/>
        </w:rPr>
        <w:t xml:space="preserve">DALAM MEREDAM KONFLIK </w:t>
      </w:r>
      <w:r w:rsidR="009F6B61" w:rsidRPr="009F6B61">
        <w:rPr>
          <w:rFonts w:ascii="Book Antiqua" w:hAnsi="Book Antiqua"/>
          <w:b/>
          <w:sz w:val="28"/>
          <w:szCs w:val="28"/>
        </w:rPr>
        <w:t>ALIRAN KEAGAMAAN</w:t>
      </w:r>
      <w:r w:rsidRPr="009F6B61">
        <w:rPr>
          <w:rFonts w:ascii="Book Antiqua" w:hAnsi="Book Antiqua"/>
          <w:b/>
          <w:sz w:val="28"/>
          <w:szCs w:val="28"/>
        </w:rPr>
        <w:t xml:space="preserve"> </w:t>
      </w:r>
    </w:p>
    <w:p w:rsidR="00945F74" w:rsidRPr="009F6B61" w:rsidRDefault="0040115E" w:rsidP="009F6B61">
      <w:pPr>
        <w:pStyle w:val="NoSpacing"/>
        <w:spacing w:after="120"/>
        <w:jc w:val="center"/>
        <w:rPr>
          <w:rFonts w:ascii="Book Antiqua" w:hAnsi="Book Antiqua"/>
          <w:b/>
        </w:rPr>
      </w:pPr>
      <w:r w:rsidRPr="009F6B61">
        <w:rPr>
          <w:rFonts w:ascii="Book Antiqua" w:hAnsi="Book Antiqua"/>
          <w:b/>
        </w:rPr>
        <w:t>(KASUS INTERAKSIONAL</w:t>
      </w:r>
      <w:r w:rsidR="00945F74" w:rsidRPr="009F6B61">
        <w:rPr>
          <w:rFonts w:ascii="Book Antiqua" w:hAnsi="Book Antiqua"/>
          <w:b/>
        </w:rPr>
        <w:t xml:space="preserve"> </w:t>
      </w:r>
      <w:r w:rsidRPr="009F6B61">
        <w:rPr>
          <w:rFonts w:ascii="Book Antiqua" w:hAnsi="Book Antiqua"/>
          <w:b/>
        </w:rPr>
        <w:t>AKTIVIS JAI, NU DAN MUHAMMADIYAH DI KOTA BANDUNG)</w:t>
      </w:r>
    </w:p>
    <w:p w:rsidR="00DD304B" w:rsidRPr="009F6B61" w:rsidRDefault="00DD304B" w:rsidP="009F6B61">
      <w:pPr>
        <w:pStyle w:val="NoSpacing"/>
        <w:jc w:val="center"/>
        <w:rPr>
          <w:rFonts w:ascii="Book Antiqua" w:hAnsi="Book Antiqua"/>
          <w:b/>
        </w:rPr>
      </w:pPr>
      <w:r w:rsidRPr="009F6B61">
        <w:rPr>
          <w:rFonts w:ascii="Book Antiqua" w:hAnsi="Book Antiqua"/>
          <w:b/>
        </w:rPr>
        <w:t>Catur Wahyudi</w:t>
      </w:r>
      <w:r w:rsidR="001B03AA" w:rsidRPr="009F6B61">
        <w:rPr>
          <w:rFonts w:ascii="Book Antiqua" w:hAnsi="Book Antiqua"/>
          <w:b/>
        </w:rPr>
        <w:t xml:space="preserve"> &amp; Bambang Noorsetya</w:t>
      </w:r>
    </w:p>
    <w:p w:rsidR="00DD304B" w:rsidRPr="009F6B61" w:rsidRDefault="00DD304B" w:rsidP="009F6B61">
      <w:pPr>
        <w:pStyle w:val="NoSpacing"/>
        <w:jc w:val="center"/>
        <w:rPr>
          <w:rFonts w:ascii="Book Antiqua" w:hAnsi="Book Antiqua"/>
        </w:rPr>
      </w:pPr>
      <w:r w:rsidRPr="009F6B61">
        <w:rPr>
          <w:rFonts w:ascii="Book Antiqua" w:hAnsi="Book Antiqua"/>
        </w:rPr>
        <w:t>Dosen Fakultas Ilmu Sosial dan Ilmu Politik</w:t>
      </w:r>
    </w:p>
    <w:p w:rsidR="00DD304B" w:rsidRPr="009F6B61" w:rsidRDefault="00DD304B" w:rsidP="009F6B61">
      <w:pPr>
        <w:pStyle w:val="NoSpacing"/>
        <w:jc w:val="center"/>
        <w:rPr>
          <w:rFonts w:ascii="Book Antiqua" w:hAnsi="Book Antiqua"/>
        </w:rPr>
      </w:pPr>
      <w:r w:rsidRPr="009F6B61">
        <w:rPr>
          <w:rFonts w:ascii="Book Antiqua" w:hAnsi="Book Antiqua"/>
        </w:rPr>
        <w:t>Universitas Merdeka Malang</w:t>
      </w:r>
    </w:p>
    <w:p w:rsidR="009F6B61" w:rsidRPr="009F6B61" w:rsidRDefault="009F6B61" w:rsidP="009F6B61">
      <w:pPr>
        <w:pStyle w:val="NoSpacing"/>
        <w:jc w:val="center"/>
        <w:rPr>
          <w:rFonts w:ascii="Book Antiqua" w:hAnsi="Book Antiqua"/>
        </w:rPr>
      </w:pPr>
      <w:r w:rsidRPr="009F6B61">
        <w:rPr>
          <w:rFonts w:ascii="Book Antiqua" w:hAnsi="Book Antiqua"/>
        </w:rPr>
        <w:t>(</w:t>
      </w:r>
      <w:proofErr w:type="gramStart"/>
      <w:r w:rsidRPr="009F6B61">
        <w:rPr>
          <w:rFonts w:ascii="Book Antiqua" w:hAnsi="Book Antiqua"/>
        </w:rPr>
        <w:t>Email :</w:t>
      </w:r>
      <w:proofErr w:type="gramEnd"/>
      <w:r w:rsidRPr="009F6B61">
        <w:rPr>
          <w:rFonts w:ascii="Book Antiqua" w:hAnsi="Book Antiqua"/>
        </w:rPr>
        <w:t xml:space="preserve"> catur.wahyudi@unmer.ac.id)</w:t>
      </w:r>
    </w:p>
    <w:p w:rsidR="00DD304B" w:rsidRPr="009F6B61" w:rsidRDefault="00DD304B" w:rsidP="009F6B61">
      <w:pPr>
        <w:pStyle w:val="NoSpacing"/>
        <w:spacing w:after="120"/>
        <w:jc w:val="center"/>
        <w:rPr>
          <w:rFonts w:ascii="Book Antiqua" w:hAnsi="Book Antiqua"/>
          <w:sz w:val="14"/>
          <w:szCs w:val="14"/>
        </w:rPr>
      </w:pPr>
    </w:p>
    <w:p w:rsidR="003D1DB6" w:rsidRPr="009F6B61" w:rsidRDefault="003D1DB6" w:rsidP="009F6B61">
      <w:pPr>
        <w:pStyle w:val="NoSpacing"/>
        <w:spacing w:after="120"/>
        <w:jc w:val="center"/>
        <w:rPr>
          <w:rFonts w:ascii="Book Antiqua" w:hAnsi="Book Antiqua"/>
          <w:b/>
        </w:rPr>
      </w:pPr>
      <w:r w:rsidRPr="009F6B61">
        <w:rPr>
          <w:rFonts w:ascii="Book Antiqua" w:hAnsi="Book Antiqua"/>
          <w:b/>
        </w:rPr>
        <w:t>Abstrak</w:t>
      </w:r>
    </w:p>
    <w:p w:rsidR="005126DD" w:rsidRPr="009F6B61" w:rsidRDefault="00BA5118" w:rsidP="009F6B61">
      <w:pPr>
        <w:pStyle w:val="NoSpacing"/>
        <w:spacing w:after="120"/>
        <w:jc w:val="both"/>
        <w:rPr>
          <w:rFonts w:ascii="Book Antiqua" w:hAnsi="Book Antiqua"/>
        </w:rPr>
      </w:pPr>
      <w:r w:rsidRPr="009F6B61">
        <w:rPr>
          <w:rFonts w:ascii="Book Antiqua" w:hAnsi="Book Antiqua"/>
        </w:rPr>
        <w:t xml:space="preserve">Artikel ini mengungkap kekuatan interaksi inklusif </w:t>
      </w:r>
      <w:r w:rsidR="00975B59" w:rsidRPr="009F6B61">
        <w:rPr>
          <w:rFonts w:ascii="Book Antiqua" w:hAnsi="Book Antiqua"/>
        </w:rPr>
        <w:t>dalam meredam</w:t>
      </w:r>
      <w:r w:rsidRPr="009F6B61">
        <w:rPr>
          <w:rFonts w:ascii="Book Antiqua" w:hAnsi="Book Antiqua"/>
        </w:rPr>
        <w:t xml:space="preserve"> konflik sosial atas </w:t>
      </w:r>
      <w:proofErr w:type="gramStart"/>
      <w:r w:rsidRPr="009F6B61">
        <w:rPr>
          <w:rFonts w:ascii="Book Antiqua" w:hAnsi="Book Antiqua"/>
        </w:rPr>
        <w:t>nama</w:t>
      </w:r>
      <w:proofErr w:type="gramEnd"/>
      <w:r w:rsidRPr="009F6B61">
        <w:rPr>
          <w:rFonts w:ascii="Book Antiqua" w:hAnsi="Book Antiqua"/>
        </w:rPr>
        <w:t xml:space="preserve"> keyakinan beragama. </w:t>
      </w:r>
      <w:proofErr w:type="gramStart"/>
      <w:r w:rsidRPr="009F6B61">
        <w:rPr>
          <w:rFonts w:ascii="Book Antiqua" w:hAnsi="Book Antiqua"/>
        </w:rPr>
        <w:t xml:space="preserve">Realitas ini dikaji berdasarkan kasus </w:t>
      </w:r>
      <w:r w:rsidR="00975B59" w:rsidRPr="009F6B61">
        <w:rPr>
          <w:rFonts w:ascii="Book Antiqua" w:hAnsi="Book Antiqua"/>
        </w:rPr>
        <w:t xml:space="preserve">peminggiran Jemaat Ahmadiyah </w:t>
      </w:r>
      <w:r w:rsidRPr="009F6B61">
        <w:rPr>
          <w:rFonts w:ascii="Book Antiqua" w:hAnsi="Book Antiqua"/>
        </w:rPr>
        <w:t>di Indonesia pada kurun waktu tahun 2000 hingga 2012.</w:t>
      </w:r>
      <w:proofErr w:type="gramEnd"/>
      <w:r w:rsidR="00FC1333" w:rsidRPr="009F6B61">
        <w:rPr>
          <w:rFonts w:ascii="Book Antiqua" w:hAnsi="Book Antiqua"/>
        </w:rPr>
        <w:t xml:space="preserve"> </w:t>
      </w:r>
      <w:proofErr w:type="gramStart"/>
      <w:r w:rsidR="00BD425C" w:rsidRPr="009F6B61">
        <w:rPr>
          <w:rFonts w:ascii="Book Antiqua" w:hAnsi="Book Antiqua"/>
        </w:rPr>
        <w:t>Kekuatan interaksi inklusif diaktualisasikan oleh Jemaat Ahmadiyah Indonesia (JAI),</w:t>
      </w:r>
      <w:r w:rsidR="005126DD" w:rsidRPr="009F6B61">
        <w:rPr>
          <w:rFonts w:ascii="Book Antiqua" w:hAnsi="Book Antiqua"/>
        </w:rPr>
        <w:t xml:space="preserve"> dan direspon dengan akomodatif oleh Mubaligh Muhammadiyah dan Aktivis Pengurus Nahdhotul Ulama di Kota Bandung.</w:t>
      </w:r>
      <w:proofErr w:type="gramEnd"/>
      <w:r w:rsidR="00BD425C" w:rsidRPr="009F6B61">
        <w:rPr>
          <w:rFonts w:ascii="Book Antiqua" w:hAnsi="Book Antiqua"/>
        </w:rPr>
        <w:t xml:space="preserve"> </w:t>
      </w:r>
      <w:r w:rsidR="005126DD" w:rsidRPr="009F6B61">
        <w:rPr>
          <w:rFonts w:ascii="Book Antiqua" w:hAnsi="Book Antiqua"/>
        </w:rPr>
        <w:t xml:space="preserve">Kekuatan interaksi itu dibangun atas dasar pemahaman bahwa :  (1) permusuhan hanya boleh dilakukan jika terjadi penyerangan terlebih dahulu, yang utama menjaga persaudaraan, </w:t>
      </w:r>
      <w:r w:rsidR="00975B59" w:rsidRPr="009F6B61">
        <w:rPr>
          <w:rFonts w:ascii="Book Antiqua" w:hAnsi="Book Antiqua"/>
        </w:rPr>
        <w:t xml:space="preserve">yaitu : </w:t>
      </w:r>
      <w:r w:rsidR="005126DD" w:rsidRPr="009F6B61">
        <w:rPr>
          <w:rFonts w:ascii="Book Antiqua" w:hAnsi="Book Antiqua"/>
        </w:rPr>
        <w:t>persaudaraan Islam (</w:t>
      </w:r>
      <w:r w:rsidR="005126DD" w:rsidRPr="009F6B61">
        <w:rPr>
          <w:rFonts w:ascii="Book Antiqua" w:hAnsi="Book Antiqua"/>
          <w:i/>
        </w:rPr>
        <w:t>ukhuwah islamiyah</w:t>
      </w:r>
      <w:r w:rsidR="005126DD" w:rsidRPr="009F6B61">
        <w:rPr>
          <w:rFonts w:ascii="Book Antiqua" w:hAnsi="Book Antiqua"/>
        </w:rPr>
        <w:t>), persaudaraan sebangsa (</w:t>
      </w:r>
      <w:r w:rsidR="005126DD" w:rsidRPr="009F6B61">
        <w:rPr>
          <w:rFonts w:ascii="Book Antiqua" w:hAnsi="Book Antiqua"/>
          <w:i/>
        </w:rPr>
        <w:t>ukhuwah wathaniyah</w:t>
      </w:r>
      <w:r w:rsidR="005126DD" w:rsidRPr="009F6B61">
        <w:rPr>
          <w:rFonts w:ascii="Book Antiqua" w:hAnsi="Book Antiqua"/>
        </w:rPr>
        <w:t>) dan persaudaraan sesama manusia (</w:t>
      </w:r>
      <w:r w:rsidR="005126DD" w:rsidRPr="009F6B61">
        <w:rPr>
          <w:rFonts w:ascii="Book Antiqua" w:hAnsi="Book Antiqua"/>
          <w:i/>
        </w:rPr>
        <w:t>ukhuwah insaniyah</w:t>
      </w:r>
      <w:r w:rsidR="005126DD" w:rsidRPr="009F6B61">
        <w:rPr>
          <w:rFonts w:ascii="Book Antiqua" w:hAnsi="Book Antiqua"/>
        </w:rPr>
        <w:t xml:space="preserve">), sehingga tidak ada alasan yang dibenarkan memerangi kelompok atau golongan lain atas dasar perbedaan </w:t>
      </w:r>
      <w:r w:rsidR="00975B59" w:rsidRPr="009F6B61">
        <w:rPr>
          <w:rFonts w:ascii="Book Antiqua" w:hAnsi="Book Antiqua"/>
        </w:rPr>
        <w:t>keyakinan/aliran</w:t>
      </w:r>
      <w:r w:rsidR="005126DD" w:rsidRPr="009F6B61">
        <w:rPr>
          <w:rFonts w:ascii="Book Antiqua" w:hAnsi="Book Antiqua"/>
        </w:rPr>
        <w:t xml:space="preserve">; (2) </w:t>
      </w:r>
      <w:r w:rsidR="00975B59" w:rsidRPr="009F6B61">
        <w:rPr>
          <w:rFonts w:ascii="Book Antiqua" w:hAnsi="Book Antiqua"/>
        </w:rPr>
        <w:t xml:space="preserve">interaksi sosial yang massif </w:t>
      </w:r>
      <w:r w:rsidR="005126DD" w:rsidRPr="009F6B61">
        <w:rPr>
          <w:rFonts w:ascii="Book Antiqua" w:hAnsi="Book Antiqua"/>
        </w:rPr>
        <w:t xml:space="preserve">dapat dilakukan atas dasar nilai </w:t>
      </w:r>
      <w:r w:rsidR="005126DD" w:rsidRPr="009F6B61">
        <w:rPr>
          <w:rFonts w:ascii="Book Antiqua" w:hAnsi="Book Antiqua"/>
          <w:i/>
        </w:rPr>
        <w:t>ukhuwah insaniyah</w:t>
      </w:r>
      <w:r w:rsidR="005126DD" w:rsidRPr="009F6B61">
        <w:rPr>
          <w:rFonts w:ascii="Book Antiqua" w:hAnsi="Book Antiqua"/>
        </w:rPr>
        <w:t xml:space="preserve">, </w:t>
      </w:r>
      <w:r w:rsidR="00975B59" w:rsidRPr="009F6B61">
        <w:rPr>
          <w:rFonts w:ascii="Book Antiqua" w:hAnsi="Book Antiqua"/>
        </w:rPr>
        <w:t>yaitu</w:t>
      </w:r>
      <w:r w:rsidR="005126DD" w:rsidRPr="009F6B61">
        <w:rPr>
          <w:rFonts w:ascii="Book Antiqua" w:hAnsi="Book Antiqua"/>
        </w:rPr>
        <w:t xml:space="preserve"> : saling membantu dalam hajatan, berkelompok dalam arisan, gotong-royong, saling menjenguk saat sakit, buka puasa bersama, halal bil halal, kegiatan peduli</w:t>
      </w:r>
      <w:r w:rsidR="00975B59" w:rsidRPr="009F6B61">
        <w:rPr>
          <w:rFonts w:ascii="Book Antiqua" w:hAnsi="Book Antiqua"/>
        </w:rPr>
        <w:t xml:space="preserve"> sosial, adopsi anak, berbisnis/</w:t>
      </w:r>
      <w:r w:rsidR="005126DD" w:rsidRPr="009F6B61">
        <w:rPr>
          <w:rFonts w:ascii="Book Antiqua" w:hAnsi="Book Antiqua"/>
        </w:rPr>
        <w:t>investasi bersama, melakukan perikatan usaha, serta koalisi dalam politik; (3) batasan interaksi sosial yang masih dirasakan sensitif di antara Ormas Islam dan JAI berkenaan dengan ritual ibadah, seperti : menjadi jama’ah atau bermakmum dalam kegiatan sholat jamaah dan menjadwalkan menjadi khotib sholat jumat dan penceramah pada kegiatan pengajian, kecuali telah terbangun “saling percaya” (saling mengenal, terjaga silaturahmi, dan tidak terdapat ujaran kebencian) di antara personal-personal; (4) pilihan tindakan jika terjadi perbedaan pandangan adalah dialogis (</w:t>
      </w:r>
      <w:r w:rsidR="005126DD" w:rsidRPr="009F6B61">
        <w:rPr>
          <w:rFonts w:ascii="Book Antiqua" w:hAnsi="Book Antiqua"/>
          <w:i/>
        </w:rPr>
        <w:t>tabayyun</w:t>
      </w:r>
      <w:r w:rsidR="005126DD" w:rsidRPr="009F6B61">
        <w:rPr>
          <w:rFonts w:ascii="Book Antiqua" w:hAnsi="Book Antiqua"/>
        </w:rPr>
        <w:t xml:space="preserve">), </w:t>
      </w:r>
      <w:r w:rsidR="009F6B61" w:rsidRPr="009F6B61">
        <w:rPr>
          <w:rFonts w:ascii="Book Antiqua" w:hAnsi="Book Antiqua"/>
        </w:rPr>
        <w:t xml:space="preserve">sebab perbedaan tersebut </w:t>
      </w:r>
      <w:r w:rsidR="005126DD" w:rsidRPr="009F6B61">
        <w:rPr>
          <w:rFonts w:ascii="Book Antiqua" w:hAnsi="Book Antiqua"/>
        </w:rPr>
        <w:t>dimaknai sebagai keniscayaan (</w:t>
      </w:r>
      <w:r w:rsidR="005126DD" w:rsidRPr="009F6B61">
        <w:rPr>
          <w:rFonts w:ascii="Book Antiqua" w:hAnsi="Book Antiqua"/>
          <w:i/>
        </w:rPr>
        <w:t>sunatullah</w:t>
      </w:r>
      <w:r w:rsidR="005126DD" w:rsidRPr="009F6B61">
        <w:rPr>
          <w:rFonts w:ascii="Book Antiqua" w:hAnsi="Book Antiqua"/>
        </w:rPr>
        <w:t xml:space="preserve">); serta (5) pilihan tindakan </w:t>
      </w:r>
      <w:r w:rsidR="00975B59" w:rsidRPr="009F6B61">
        <w:rPr>
          <w:rFonts w:ascii="Book Antiqua" w:hAnsi="Book Antiqua"/>
        </w:rPr>
        <w:t>atas</w:t>
      </w:r>
      <w:r w:rsidR="005126DD" w:rsidRPr="009F6B61">
        <w:rPr>
          <w:rFonts w:ascii="Book Antiqua" w:hAnsi="Book Antiqua"/>
        </w:rPr>
        <w:t xml:space="preserve"> perbedaan keyakinan adalah toleran, menghargai, </w:t>
      </w:r>
      <w:r w:rsidR="009F6B61" w:rsidRPr="009F6B61">
        <w:rPr>
          <w:rFonts w:ascii="Book Antiqua" w:hAnsi="Book Antiqua"/>
        </w:rPr>
        <w:t xml:space="preserve">dan </w:t>
      </w:r>
      <w:r w:rsidR="005126DD" w:rsidRPr="009F6B61">
        <w:rPr>
          <w:rFonts w:ascii="Book Antiqua" w:hAnsi="Book Antiqua"/>
        </w:rPr>
        <w:t xml:space="preserve">tetap menjaga </w:t>
      </w:r>
      <w:r w:rsidR="005126DD" w:rsidRPr="009F6B61">
        <w:rPr>
          <w:rFonts w:ascii="Book Antiqua" w:hAnsi="Book Antiqua"/>
          <w:i/>
        </w:rPr>
        <w:t>akhlak</w:t>
      </w:r>
      <w:r w:rsidR="00975B59" w:rsidRPr="009F6B61">
        <w:rPr>
          <w:rFonts w:ascii="Book Antiqua" w:hAnsi="Book Antiqua"/>
        </w:rPr>
        <w:t xml:space="preserve"> kemanusiaan yang beradab</w:t>
      </w:r>
      <w:r w:rsidR="005126DD" w:rsidRPr="009F6B61">
        <w:rPr>
          <w:rFonts w:ascii="Book Antiqua" w:hAnsi="Book Antiqua"/>
        </w:rPr>
        <w:t>.</w:t>
      </w:r>
    </w:p>
    <w:p w:rsidR="00326361" w:rsidRPr="009F6B61" w:rsidRDefault="00326361" w:rsidP="009F6B61">
      <w:pPr>
        <w:spacing w:afterLines="80" w:line="240" w:lineRule="auto"/>
        <w:jc w:val="both"/>
        <w:rPr>
          <w:rFonts w:ascii="Book Antiqua" w:hAnsi="Book Antiqua" w:cs="Times New Roman"/>
          <w:sz w:val="24"/>
          <w:szCs w:val="24"/>
        </w:rPr>
      </w:pPr>
    </w:p>
    <w:p w:rsidR="00BA5118" w:rsidRPr="009F6B61" w:rsidRDefault="00BA5118" w:rsidP="009F6B61">
      <w:pPr>
        <w:spacing w:afterLines="80" w:line="240" w:lineRule="auto"/>
        <w:jc w:val="both"/>
        <w:rPr>
          <w:rFonts w:ascii="Book Antiqua" w:hAnsi="Book Antiqua" w:cs="Times New Roman"/>
          <w:sz w:val="24"/>
          <w:szCs w:val="24"/>
        </w:rPr>
      </w:pPr>
      <w:r w:rsidRPr="009F6B61">
        <w:rPr>
          <w:rFonts w:ascii="Book Antiqua" w:hAnsi="Book Antiqua" w:cs="Times New Roman"/>
          <w:b/>
          <w:sz w:val="24"/>
          <w:szCs w:val="24"/>
        </w:rPr>
        <w:t xml:space="preserve">Kata </w:t>
      </w:r>
      <w:proofErr w:type="gramStart"/>
      <w:r w:rsidRPr="009F6B61">
        <w:rPr>
          <w:rFonts w:ascii="Book Antiqua" w:hAnsi="Book Antiqua" w:cs="Times New Roman"/>
          <w:b/>
          <w:sz w:val="24"/>
          <w:szCs w:val="24"/>
        </w:rPr>
        <w:t>kunci</w:t>
      </w:r>
      <w:r w:rsidRPr="009F6B61">
        <w:rPr>
          <w:rFonts w:ascii="Book Antiqua" w:hAnsi="Book Antiqua" w:cs="Times New Roman"/>
          <w:sz w:val="24"/>
          <w:szCs w:val="24"/>
        </w:rPr>
        <w:t xml:space="preserve"> :</w:t>
      </w:r>
      <w:proofErr w:type="gramEnd"/>
      <w:r w:rsidR="00FC1333" w:rsidRPr="009F6B61">
        <w:rPr>
          <w:rFonts w:ascii="Book Antiqua" w:hAnsi="Book Antiqua" w:cs="Times New Roman"/>
          <w:sz w:val="24"/>
          <w:szCs w:val="24"/>
        </w:rPr>
        <w:t xml:space="preserve"> </w:t>
      </w:r>
      <w:r w:rsidRPr="009F6B61">
        <w:rPr>
          <w:rFonts w:ascii="Book Antiqua" w:hAnsi="Book Antiqua" w:cs="Times New Roman"/>
          <w:i/>
          <w:sz w:val="24"/>
          <w:szCs w:val="24"/>
        </w:rPr>
        <w:t>interaksi inklusif</w:t>
      </w:r>
      <w:r w:rsidRPr="009F6B61">
        <w:rPr>
          <w:rFonts w:ascii="Book Antiqua" w:hAnsi="Book Antiqua" w:cs="Times New Roman"/>
          <w:sz w:val="24"/>
          <w:szCs w:val="24"/>
        </w:rPr>
        <w:t xml:space="preserve">, </w:t>
      </w:r>
      <w:r w:rsidRPr="009F6B61">
        <w:rPr>
          <w:rFonts w:ascii="Book Antiqua" w:hAnsi="Book Antiqua" w:cs="Times New Roman"/>
          <w:i/>
          <w:sz w:val="24"/>
          <w:szCs w:val="24"/>
        </w:rPr>
        <w:t>konflik sosial</w:t>
      </w:r>
      <w:r w:rsidRPr="009F6B61">
        <w:rPr>
          <w:rFonts w:ascii="Book Antiqua" w:hAnsi="Book Antiqua" w:cs="Times New Roman"/>
          <w:sz w:val="24"/>
          <w:szCs w:val="24"/>
        </w:rPr>
        <w:t xml:space="preserve"> dan </w:t>
      </w:r>
      <w:r w:rsidRPr="009F6B61">
        <w:rPr>
          <w:rFonts w:ascii="Book Antiqua" w:hAnsi="Book Antiqua" w:cs="Times New Roman"/>
          <w:i/>
          <w:sz w:val="24"/>
          <w:szCs w:val="24"/>
        </w:rPr>
        <w:t>ahmadiyah</w:t>
      </w:r>
    </w:p>
    <w:p w:rsidR="00F92AD2" w:rsidRPr="009F6B61" w:rsidRDefault="003D1DB6" w:rsidP="009F6B61">
      <w:pPr>
        <w:pStyle w:val="ListParagraph"/>
        <w:numPr>
          <w:ilvl w:val="0"/>
          <w:numId w:val="1"/>
        </w:numPr>
        <w:spacing w:after="120" w:line="240" w:lineRule="auto"/>
        <w:ind w:left="360"/>
        <w:contextualSpacing w:val="0"/>
        <w:jc w:val="both"/>
        <w:rPr>
          <w:rFonts w:ascii="Book Antiqua" w:hAnsi="Book Antiqua" w:cs="Times New Roman"/>
          <w:b/>
          <w:sz w:val="24"/>
          <w:szCs w:val="24"/>
        </w:rPr>
      </w:pPr>
      <w:r w:rsidRPr="009F6B61">
        <w:rPr>
          <w:rFonts w:ascii="Book Antiqua" w:hAnsi="Book Antiqua" w:cs="Times New Roman"/>
          <w:b/>
          <w:sz w:val="24"/>
          <w:szCs w:val="24"/>
        </w:rPr>
        <w:lastRenderedPageBreak/>
        <w:t>Pendahuluan</w:t>
      </w:r>
    </w:p>
    <w:p w:rsidR="00485DF8" w:rsidRPr="009F6B61" w:rsidRDefault="003D1DB6" w:rsidP="009F6B61">
      <w:pPr>
        <w:pStyle w:val="NoSpacing"/>
        <w:spacing w:after="120"/>
        <w:ind w:firstLine="720"/>
        <w:jc w:val="both"/>
        <w:rPr>
          <w:rFonts w:ascii="Book Antiqua" w:hAnsi="Book Antiqua"/>
        </w:rPr>
      </w:pPr>
      <w:r w:rsidRPr="009F6B61">
        <w:rPr>
          <w:rFonts w:ascii="Book Antiqua" w:hAnsi="Book Antiqua"/>
        </w:rPr>
        <w:t xml:space="preserve">Artikel ini mengungkap kekuatan interaksi inklusif akibat </w:t>
      </w:r>
      <w:r w:rsidR="00C2442A" w:rsidRPr="009F6B61">
        <w:rPr>
          <w:rFonts w:ascii="Book Antiqua" w:hAnsi="Book Antiqua"/>
        </w:rPr>
        <w:t xml:space="preserve">konflik sosial atas </w:t>
      </w:r>
      <w:proofErr w:type="gramStart"/>
      <w:r w:rsidR="00C2442A" w:rsidRPr="009F6B61">
        <w:rPr>
          <w:rFonts w:ascii="Book Antiqua" w:hAnsi="Book Antiqua"/>
        </w:rPr>
        <w:t>nama</w:t>
      </w:r>
      <w:proofErr w:type="gramEnd"/>
      <w:r w:rsidR="00C2442A" w:rsidRPr="009F6B61">
        <w:rPr>
          <w:rFonts w:ascii="Book Antiqua" w:hAnsi="Book Antiqua"/>
        </w:rPr>
        <w:t xml:space="preserve"> keyakinan beragama </w:t>
      </w:r>
      <w:r w:rsidR="006B406C" w:rsidRPr="009F6B61">
        <w:rPr>
          <w:rFonts w:ascii="Book Antiqua" w:hAnsi="Book Antiqua"/>
        </w:rPr>
        <w:t xml:space="preserve">di Indonesia. Realitas ini dikaji berdasarkan </w:t>
      </w:r>
      <w:r w:rsidR="00C2442A" w:rsidRPr="009F6B61">
        <w:rPr>
          <w:rFonts w:ascii="Book Antiqua" w:hAnsi="Book Antiqua"/>
        </w:rPr>
        <w:t>kasus yang cukup marak di sejumlah daerah</w:t>
      </w:r>
      <w:r w:rsidR="006B406C" w:rsidRPr="009F6B61">
        <w:rPr>
          <w:rFonts w:ascii="Book Antiqua" w:hAnsi="Book Antiqua"/>
        </w:rPr>
        <w:t xml:space="preserve"> terkait peminggiran Jemaat Ahmadiyah</w:t>
      </w:r>
      <w:r w:rsidR="00C2442A" w:rsidRPr="009F6B61">
        <w:rPr>
          <w:rFonts w:ascii="Book Antiqua" w:hAnsi="Book Antiqua"/>
        </w:rPr>
        <w:t xml:space="preserve">, </w:t>
      </w:r>
      <w:r w:rsidR="006B406C" w:rsidRPr="009F6B61">
        <w:rPr>
          <w:rFonts w:ascii="Book Antiqua" w:hAnsi="Book Antiqua"/>
        </w:rPr>
        <w:t>yakni</w:t>
      </w:r>
      <w:r w:rsidR="00C2442A" w:rsidRPr="009F6B61">
        <w:rPr>
          <w:rFonts w:ascii="Book Antiqua" w:hAnsi="Book Antiqua"/>
        </w:rPr>
        <w:t xml:space="preserve"> kasus-kasus kekerasan terhadap komunitas Jemaat Ahmadiyah Indonesia yang terjadi selama kurun waktu </w:t>
      </w:r>
      <w:r w:rsidR="00695780" w:rsidRPr="009F6B61">
        <w:rPr>
          <w:rFonts w:ascii="Book Antiqua" w:hAnsi="Book Antiqua"/>
        </w:rPr>
        <w:t>2000 hingga 2012.</w:t>
      </w:r>
      <w:r w:rsidR="006B406C" w:rsidRPr="009F6B61">
        <w:rPr>
          <w:rStyle w:val="FootnoteReference"/>
          <w:rFonts w:ascii="Book Antiqua" w:hAnsi="Book Antiqua"/>
        </w:rPr>
        <w:footnoteReference w:id="1"/>
      </w:r>
      <w:r w:rsidR="00695780" w:rsidRPr="009F6B61">
        <w:rPr>
          <w:rFonts w:ascii="Book Antiqua" w:hAnsi="Book Antiqua"/>
        </w:rPr>
        <w:t xml:space="preserve"> Menurut Bahtiar Effendy</w:t>
      </w:r>
      <w:r w:rsidR="00D97831" w:rsidRPr="009F6B61">
        <w:rPr>
          <w:rStyle w:val="FootnoteReference"/>
          <w:rFonts w:ascii="Book Antiqua" w:hAnsi="Book Antiqua"/>
        </w:rPr>
        <w:footnoteReference w:id="2"/>
      </w:r>
      <w:r w:rsidR="00695780" w:rsidRPr="009F6B61">
        <w:rPr>
          <w:rFonts w:ascii="Book Antiqua" w:hAnsi="Book Antiqua"/>
        </w:rPr>
        <w:t>,</w:t>
      </w:r>
      <w:r w:rsidR="00761CE1" w:rsidRPr="009F6B61">
        <w:rPr>
          <w:rFonts w:ascii="Book Antiqua" w:hAnsi="Book Antiqua"/>
        </w:rPr>
        <w:t xml:space="preserve"> </w:t>
      </w:r>
      <w:r w:rsidR="00695780" w:rsidRPr="009F6B61">
        <w:rPr>
          <w:rFonts w:ascii="Book Antiqua" w:hAnsi="Book Antiqua"/>
        </w:rPr>
        <w:t>realitas persoalan seperti di atas merupakan akibat dari melemahnya daya inklusi masyarakat dalam merespon perbedaan</w:t>
      </w:r>
      <w:r w:rsidR="00771631" w:rsidRPr="009F6B61">
        <w:rPr>
          <w:rFonts w:ascii="Book Antiqua" w:hAnsi="Book Antiqua"/>
        </w:rPr>
        <w:t xml:space="preserve">, </w:t>
      </w:r>
      <w:r w:rsidR="00695780" w:rsidRPr="009F6B61">
        <w:rPr>
          <w:rFonts w:ascii="Book Antiqua" w:hAnsi="Book Antiqua"/>
        </w:rPr>
        <w:t xml:space="preserve">terlebih </w:t>
      </w:r>
      <w:r w:rsidR="00771631" w:rsidRPr="009F6B61">
        <w:rPr>
          <w:rFonts w:ascii="Book Antiqua" w:hAnsi="Book Antiqua"/>
        </w:rPr>
        <w:t xml:space="preserve">menyangkut </w:t>
      </w:r>
      <w:r w:rsidR="00695780" w:rsidRPr="009F6B61">
        <w:rPr>
          <w:rFonts w:ascii="Book Antiqua" w:hAnsi="Book Antiqua"/>
        </w:rPr>
        <w:t>perbedaan keyakinan</w:t>
      </w:r>
      <w:r w:rsidR="00C06B58" w:rsidRPr="009F6B61">
        <w:rPr>
          <w:rFonts w:ascii="Book Antiqua" w:hAnsi="Book Antiqua"/>
        </w:rPr>
        <w:t xml:space="preserve"> (</w:t>
      </w:r>
      <w:r w:rsidR="00C06B58" w:rsidRPr="009F6B61">
        <w:rPr>
          <w:rFonts w:ascii="Book Antiqua" w:hAnsi="Book Antiqua"/>
          <w:i/>
        </w:rPr>
        <w:t>excluding others</w:t>
      </w:r>
      <w:r w:rsidR="00C06B58" w:rsidRPr="009F6B61">
        <w:rPr>
          <w:rFonts w:ascii="Book Antiqua" w:hAnsi="Book Antiqua"/>
        </w:rPr>
        <w:t>)</w:t>
      </w:r>
      <w:r w:rsidR="00485DF8" w:rsidRPr="009F6B61">
        <w:rPr>
          <w:rFonts w:ascii="Book Antiqua" w:hAnsi="Book Antiqua"/>
        </w:rPr>
        <w:t xml:space="preserve">. </w:t>
      </w:r>
    </w:p>
    <w:p w:rsidR="000107C4" w:rsidRPr="009F6B61" w:rsidRDefault="00485DF8" w:rsidP="009F6B61">
      <w:pPr>
        <w:pStyle w:val="NoSpacing"/>
        <w:spacing w:after="120"/>
        <w:ind w:firstLine="720"/>
        <w:jc w:val="both"/>
        <w:rPr>
          <w:rStyle w:val="FontStyle27"/>
          <w:rFonts w:ascii="Book Antiqua" w:hAnsi="Book Antiqua" w:cs="Times New Roman"/>
          <w:i w:val="0"/>
          <w:iCs w:val="0"/>
          <w:sz w:val="24"/>
          <w:szCs w:val="24"/>
        </w:rPr>
      </w:pPr>
      <w:r w:rsidRPr="009F6B61">
        <w:rPr>
          <w:rFonts w:ascii="Book Antiqua" w:hAnsi="Book Antiqua"/>
        </w:rPr>
        <w:t xml:space="preserve">Studi terkait eksistensi </w:t>
      </w:r>
      <w:r w:rsidR="00D97831" w:rsidRPr="009F6B61">
        <w:rPr>
          <w:rFonts w:ascii="Book Antiqua" w:hAnsi="Book Antiqua"/>
        </w:rPr>
        <w:t>Jemaat Ahmadiyah Indonesia (JAI)</w:t>
      </w:r>
      <w:r w:rsidR="00375A67" w:rsidRPr="009F6B61">
        <w:rPr>
          <w:rFonts w:ascii="Book Antiqua" w:hAnsi="Book Antiqua"/>
        </w:rPr>
        <w:t xml:space="preserve"> dewasa ini</w:t>
      </w:r>
      <w:r w:rsidR="00D97831" w:rsidRPr="009F6B61">
        <w:rPr>
          <w:rFonts w:ascii="Book Antiqua" w:hAnsi="Book Antiqua"/>
        </w:rPr>
        <w:t xml:space="preserve">, </w:t>
      </w:r>
      <w:r w:rsidRPr="009F6B61">
        <w:rPr>
          <w:rFonts w:ascii="Book Antiqua" w:hAnsi="Book Antiqua"/>
        </w:rPr>
        <w:t>ditemukan fakta</w:t>
      </w:r>
      <w:r w:rsidR="00761CE1" w:rsidRPr="009F6B61">
        <w:rPr>
          <w:rFonts w:ascii="Book Antiqua" w:hAnsi="Book Antiqua"/>
        </w:rPr>
        <w:t xml:space="preserve"> </w:t>
      </w:r>
      <w:r w:rsidR="00F13936" w:rsidRPr="009F6B61">
        <w:rPr>
          <w:rFonts w:ascii="Book Antiqua" w:hAnsi="Book Antiqua"/>
        </w:rPr>
        <w:t>bahwa “</w:t>
      </w:r>
      <w:r w:rsidR="00B7506C" w:rsidRPr="009F6B61">
        <w:rPr>
          <w:rStyle w:val="FontStyle56"/>
          <w:rFonts w:ascii="Book Antiqua" w:hAnsi="Book Antiqua" w:cs="Times New Roman"/>
          <w:i w:val="0"/>
          <w:sz w:val="24"/>
          <w:szCs w:val="24"/>
        </w:rPr>
        <w:t xml:space="preserve">dalam kondisi termarginalkan oleh </w:t>
      </w:r>
      <w:r w:rsidR="00B7506C" w:rsidRPr="009F6B61">
        <w:rPr>
          <w:rFonts w:ascii="Book Antiqua" w:hAnsi="Book Antiqua"/>
          <w:lang w:val="sv-SE"/>
        </w:rPr>
        <w:t>kekuasaan Negara (Pemerintah Pusat dan Daerah)</w:t>
      </w:r>
      <w:r w:rsidR="008B0EAE" w:rsidRPr="009F6B61">
        <w:rPr>
          <w:rFonts w:ascii="Book Antiqua" w:hAnsi="Book Antiqua"/>
          <w:lang w:val="sv-SE"/>
        </w:rPr>
        <w:t xml:space="preserve"> </w:t>
      </w:r>
      <w:r w:rsidR="00B7506C" w:rsidRPr="009F6B61">
        <w:rPr>
          <w:rStyle w:val="FontStyle23"/>
          <w:rFonts w:ascii="Book Antiqua" w:hAnsi="Book Antiqua" w:cs="Times New Roman"/>
          <w:sz w:val="24"/>
          <w:szCs w:val="24"/>
        </w:rPr>
        <w:t xml:space="preserve">yang didukung oleh institusi otoritas keagamaan (Islam) dan kelompok Islam </w:t>
      </w:r>
      <w:r w:rsidR="00B7506C" w:rsidRPr="009F6B61">
        <w:rPr>
          <w:rStyle w:val="FontStyle23"/>
          <w:rFonts w:ascii="Book Antiqua" w:hAnsi="Book Antiqua" w:cs="Times New Roman"/>
          <w:i/>
          <w:sz w:val="24"/>
          <w:szCs w:val="24"/>
        </w:rPr>
        <w:t>mainstream</w:t>
      </w:r>
      <w:r w:rsidR="00B7506C" w:rsidRPr="009F6B61">
        <w:rPr>
          <w:rStyle w:val="FontStyle23"/>
          <w:rFonts w:ascii="Book Antiqua" w:hAnsi="Book Antiqua" w:cs="Times New Roman"/>
          <w:sz w:val="24"/>
          <w:szCs w:val="24"/>
        </w:rPr>
        <w:t xml:space="preserve">, eksistensi JAI sebagai entitas komunitas marjinal masih mampu </w:t>
      </w:r>
      <w:r w:rsidR="00B7506C" w:rsidRPr="009F6B61">
        <w:rPr>
          <w:rStyle w:val="FontStyle23"/>
          <w:rFonts w:ascii="Book Antiqua" w:hAnsi="Book Antiqua" w:cs="Times New Roman"/>
          <w:i/>
          <w:sz w:val="24"/>
          <w:szCs w:val="24"/>
        </w:rPr>
        <w:t>survive</w:t>
      </w:r>
      <w:r w:rsidR="00F13936" w:rsidRPr="009F6B61">
        <w:rPr>
          <w:rStyle w:val="FontStyle23"/>
          <w:rFonts w:ascii="Book Antiqua" w:hAnsi="Book Antiqua" w:cs="Times New Roman"/>
          <w:sz w:val="24"/>
          <w:szCs w:val="24"/>
        </w:rPr>
        <w:t>”</w:t>
      </w:r>
      <w:r w:rsidR="00B7506C" w:rsidRPr="009F6B61">
        <w:rPr>
          <w:rStyle w:val="FontStyle23"/>
          <w:rFonts w:ascii="Book Antiqua" w:hAnsi="Book Antiqua" w:cs="Times New Roman"/>
          <w:sz w:val="24"/>
          <w:szCs w:val="24"/>
        </w:rPr>
        <w:t>.</w:t>
      </w:r>
      <w:r w:rsidR="00375A67" w:rsidRPr="009F6B61">
        <w:rPr>
          <w:rStyle w:val="FootnoteReference"/>
          <w:rFonts w:ascii="Book Antiqua" w:hAnsi="Book Antiqua"/>
        </w:rPr>
        <w:footnoteReference w:id="3"/>
      </w:r>
      <w:r w:rsidR="008B0EAE" w:rsidRPr="009F6B61">
        <w:rPr>
          <w:rStyle w:val="FontStyle23"/>
          <w:rFonts w:ascii="Book Antiqua" w:hAnsi="Book Antiqua" w:cs="Times New Roman"/>
          <w:sz w:val="24"/>
          <w:szCs w:val="24"/>
        </w:rPr>
        <w:t xml:space="preserve"> </w:t>
      </w:r>
      <w:proofErr w:type="gramStart"/>
      <w:r w:rsidR="00B7506C" w:rsidRPr="009F6B61">
        <w:rPr>
          <w:rStyle w:val="FontStyle27"/>
          <w:rFonts w:ascii="Book Antiqua" w:hAnsi="Book Antiqua" w:cs="Times New Roman"/>
          <w:i w:val="0"/>
          <w:sz w:val="24"/>
          <w:szCs w:val="24"/>
        </w:rPr>
        <w:t>Bahkan, terhadap berbagai tekanan Negara bersama kelompok komunitas yang memberikan dukungan terhadap Negara, JAI memiliki keberdayaan yang cukup memadai, dibuktikan melalui kontra responnya terhadap MUI dan pertumbuhannya yang tetap eksis</w:t>
      </w:r>
      <w:r w:rsidR="000107C4" w:rsidRPr="009F6B61">
        <w:rPr>
          <w:rStyle w:val="FontStyle27"/>
          <w:rFonts w:ascii="Book Antiqua" w:hAnsi="Book Antiqua" w:cs="Times New Roman"/>
          <w:i w:val="0"/>
          <w:sz w:val="24"/>
          <w:szCs w:val="24"/>
        </w:rPr>
        <w:t>.</w:t>
      </w:r>
      <w:proofErr w:type="gramEnd"/>
    </w:p>
    <w:p w:rsidR="00EF10D0" w:rsidRPr="009F6B61" w:rsidRDefault="00EF10D0" w:rsidP="009F6B61">
      <w:pPr>
        <w:pStyle w:val="NoSpacing"/>
        <w:spacing w:after="120"/>
        <w:ind w:firstLine="720"/>
        <w:jc w:val="both"/>
        <w:rPr>
          <w:rFonts w:ascii="Book Antiqua" w:hAnsi="Book Antiqua"/>
          <w:lang w:val="it-IT"/>
        </w:rPr>
      </w:pPr>
      <w:r w:rsidRPr="009F6B61">
        <w:rPr>
          <w:rFonts w:ascii="Book Antiqua" w:hAnsi="Book Antiqua"/>
          <w:lang w:val="it-IT"/>
        </w:rPr>
        <w:t>Fakta yang amat menarik adalah menguatnya penolakan dan pembubaran terhadap JAI yang terjadi pada era reformasi dimana era ini merupakan realitas menguatnya penghargaan terhadap HAM, pluralisme, toleransi dan demokrasi dalam kehidupan bernegara dan bermasyarakat. Menurut Wawan H. Purnomo,</w:t>
      </w:r>
      <w:r w:rsidRPr="009F6B61">
        <w:rPr>
          <w:rStyle w:val="FootnoteReference"/>
          <w:rFonts w:ascii="Book Antiqua" w:hAnsi="Book Antiqua"/>
          <w:lang w:val="it-IT"/>
        </w:rPr>
        <w:footnoteReference w:id="4"/>
      </w:r>
      <w:r w:rsidRPr="009F6B61">
        <w:rPr>
          <w:rFonts w:ascii="Book Antiqua" w:hAnsi="Book Antiqua"/>
          <w:lang w:val="it-IT"/>
        </w:rPr>
        <w:t xml:space="preserve"> adanya tuduhan bahwa Ahmadiyah telah melakukan penistaan/penodaan agama yang dapat dijerat dengan UU Nomer 1/PNPS/1965 awalnya mengemuka pada era tahun 1980-an, kecuali bahwa komunitas itu dianggap sesat. Tuduhan tersebut makin menguat justru pada era reformasi sejalan dengan fatwa MUI pada tahun 2005, bahwa JAI merupakan aliran sesat dan menyesatkan, bukan merupakan aliran dalam Islam. Hadirnya fatwa tersebut tidak dapat dilepaskan dari berbagai rangkaian peristiwa kekerasan terhadap Ahmadiyah yang makin meluas kendatipun tidak dapat </w:t>
      </w:r>
      <w:r w:rsidRPr="009F6B61">
        <w:rPr>
          <w:rFonts w:ascii="Book Antiqua" w:hAnsi="Book Antiqua"/>
          <w:lang w:val="it-IT"/>
        </w:rPr>
        <w:lastRenderedPageBreak/>
        <w:t>dikausalitaskan dengan keluarnya fatwa MUI. Setidaknya, berdasarkan pengamatan dari Setara Institute, kekerasan ter</w:t>
      </w:r>
      <w:r w:rsidR="00B43B1B">
        <w:rPr>
          <w:rFonts w:ascii="Book Antiqua" w:hAnsi="Book Antiqua"/>
          <w:lang w:val="it-IT"/>
        </w:rPr>
        <w:t>h</w:t>
      </w:r>
      <w:r w:rsidRPr="009F6B61">
        <w:rPr>
          <w:rFonts w:ascii="Book Antiqua" w:hAnsi="Book Antiqua"/>
          <w:lang w:val="it-IT"/>
        </w:rPr>
        <w:t>adap</w:t>
      </w:r>
      <w:r w:rsidR="00B43B1B">
        <w:rPr>
          <w:rFonts w:ascii="Book Antiqua" w:hAnsi="Book Antiqua"/>
          <w:lang w:val="it-IT"/>
        </w:rPr>
        <w:t xml:space="preserve"> anggota JAI dan asetnya</w:t>
      </w:r>
      <w:r w:rsidRPr="009F6B61">
        <w:rPr>
          <w:rFonts w:ascii="Book Antiqua" w:hAnsi="Book Antiqua"/>
          <w:lang w:val="it-IT"/>
        </w:rPr>
        <w:t xml:space="preserve"> terjadi 193 kasus pada 2008, 33 kasus </w:t>
      </w:r>
      <w:r w:rsidR="00B43B1B">
        <w:rPr>
          <w:rFonts w:ascii="Book Antiqua" w:hAnsi="Book Antiqua"/>
          <w:lang w:val="it-IT"/>
        </w:rPr>
        <w:t xml:space="preserve">pada </w:t>
      </w:r>
      <w:r w:rsidRPr="009F6B61">
        <w:rPr>
          <w:rFonts w:ascii="Book Antiqua" w:hAnsi="Book Antiqua"/>
          <w:lang w:val="it-IT"/>
        </w:rPr>
        <w:t>2009 dan 50 kasus pada 2010.</w:t>
      </w:r>
      <w:r w:rsidRPr="009F6B61">
        <w:rPr>
          <w:rStyle w:val="FootnoteReference"/>
          <w:rFonts w:ascii="Book Antiqua" w:hAnsi="Book Antiqua"/>
          <w:lang w:val="it-IT"/>
        </w:rPr>
        <w:footnoteReference w:id="5"/>
      </w:r>
    </w:p>
    <w:p w:rsidR="00485DF8" w:rsidRPr="009F6B61" w:rsidRDefault="00485DF8" w:rsidP="009F6B61">
      <w:pPr>
        <w:pStyle w:val="NoSpacing"/>
        <w:spacing w:after="120"/>
        <w:ind w:firstLine="720"/>
        <w:jc w:val="both"/>
        <w:rPr>
          <w:rFonts w:ascii="Book Antiqua" w:hAnsi="Book Antiqua"/>
          <w:lang w:val="it-IT" w:eastAsia="en-GB"/>
        </w:rPr>
      </w:pPr>
      <w:r w:rsidRPr="009F6B61">
        <w:rPr>
          <w:rFonts w:ascii="Book Antiqua" w:hAnsi="Book Antiqua"/>
          <w:lang w:val="it-IT" w:eastAsia="en-GB"/>
        </w:rPr>
        <w:t>Mencermati realitas di atas</w:t>
      </w:r>
      <w:r w:rsidR="000107C4" w:rsidRPr="009F6B61">
        <w:rPr>
          <w:rFonts w:ascii="Book Antiqua" w:hAnsi="Book Antiqua"/>
          <w:lang w:val="it-IT" w:eastAsia="en-GB"/>
        </w:rPr>
        <w:t xml:space="preserve">, menjadi </w:t>
      </w:r>
      <w:r w:rsidRPr="009F6B61">
        <w:rPr>
          <w:rFonts w:ascii="Book Antiqua" w:hAnsi="Book Antiqua"/>
          <w:lang w:val="it-IT" w:eastAsia="en-GB"/>
        </w:rPr>
        <w:t>urgen</w:t>
      </w:r>
      <w:r w:rsidR="00375A67" w:rsidRPr="009F6B61">
        <w:rPr>
          <w:rFonts w:ascii="Book Antiqua" w:hAnsi="Book Antiqua"/>
          <w:lang w:val="it-IT" w:eastAsia="en-GB"/>
        </w:rPr>
        <w:t>mengungkapkan kekuatan</w:t>
      </w:r>
      <w:r w:rsidR="00B53094" w:rsidRPr="009F6B61">
        <w:rPr>
          <w:rFonts w:ascii="Book Antiqua" w:hAnsi="Book Antiqua"/>
          <w:lang w:val="it-IT" w:eastAsia="en-GB"/>
        </w:rPr>
        <w:t xml:space="preserve">interaksi inklusif </w:t>
      </w:r>
      <w:r w:rsidRPr="009F6B61">
        <w:rPr>
          <w:rFonts w:ascii="Book Antiqua" w:hAnsi="Book Antiqua"/>
          <w:lang w:val="it-IT" w:eastAsia="en-GB"/>
        </w:rPr>
        <w:t>dalam</w:t>
      </w:r>
      <w:r w:rsidR="00B511A4" w:rsidRPr="009F6B61">
        <w:rPr>
          <w:rFonts w:ascii="Book Antiqua" w:hAnsi="Book Antiqua"/>
          <w:lang w:val="it-IT" w:eastAsia="en-GB"/>
        </w:rPr>
        <w:t xml:space="preserve"> pencegahan konflik horisontal</w:t>
      </w:r>
      <w:r w:rsidR="00B53094" w:rsidRPr="009F6B61">
        <w:rPr>
          <w:rFonts w:ascii="Book Antiqua" w:hAnsi="Book Antiqua"/>
          <w:lang w:val="it-IT" w:eastAsia="en-GB"/>
        </w:rPr>
        <w:t xml:space="preserve"> aliran-aliran keagamaan yang telah menjadi realitas sosial di Indonesia</w:t>
      </w:r>
      <w:r w:rsidR="00B511A4" w:rsidRPr="009F6B61">
        <w:rPr>
          <w:rFonts w:ascii="Book Antiqua" w:hAnsi="Book Antiqua"/>
          <w:lang w:val="it-IT" w:eastAsia="en-GB"/>
        </w:rPr>
        <w:t>,</w:t>
      </w:r>
      <w:r w:rsidRPr="009F6B61">
        <w:rPr>
          <w:rFonts w:ascii="Book Antiqua" w:hAnsi="Book Antiqua"/>
          <w:lang w:val="it-IT" w:eastAsia="en-GB"/>
        </w:rPr>
        <w:t>mengingat</w:t>
      </w:r>
      <w:r w:rsidR="008A0A2A" w:rsidRPr="009F6B61">
        <w:rPr>
          <w:rFonts w:ascii="Book Antiqua" w:hAnsi="Book Antiqua"/>
          <w:lang w:val="it-IT" w:eastAsia="en-GB"/>
        </w:rPr>
        <w:t xml:space="preserve"> potensi konflik sosial yang tinggi</w:t>
      </w:r>
      <w:r w:rsidR="00B53094" w:rsidRPr="009F6B61">
        <w:rPr>
          <w:rFonts w:ascii="Book Antiqua" w:hAnsi="Book Antiqua"/>
          <w:lang w:val="it-IT" w:eastAsia="en-GB"/>
        </w:rPr>
        <w:t>.</w:t>
      </w:r>
      <w:r w:rsidR="00460682" w:rsidRPr="009F6B61">
        <w:rPr>
          <w:rFonts w:ascii="Book Antiqua" w:hAnsi="Book Antiqua"/>
        </w:rPr>
        <w:t xml:space="preserve">Kekuatan interaksi inklusif diharapkan dapat menguatkan </w:t>
      </w:r>
      <w:r w:rsidR="00460682" w:rsidRPr="009F6B61">
        <w:rPr>
          <w:rFonts w:ascii="Book Antiqua" w:hAnsi="Book Antiqua"/>
          <w:lang w:val="id-ID"/>
        </w:rPr>
        <w:t xml:space="preserve">derajat kerekatan </w:t>
      </w:r>
      <w:r w:rsidR="00460682" w:rsidRPr="009F6B61">
        <w:rPr>
          <w:rFonts w:ascii="Book Antiqua" w:hAnsi="Book Antiqua"/>
          <w:i/>
          <w:iCs/>
          <w:lang w:val="id-ID"/>
        </w:rPr>
        <w:t xml:space="preserve">(embeddednes) </w:t>
      </w:r>
      <w:r w:rsidR="00460682" w:rsidRPr="009F6B61">
        <w:rPr>
          <w:rFonts w:ascii="Book Antiqua" w:hAnsi="Book Antiqua"/>
          <w:lang w:val="id-ID"/>
        </w:rPr>
        <w:t xml:space="preserve">dan kemandirian </w:t>
      </w:r>
      <w:r w:rsidR="00460682" w:rsidRPr="009F6B61">
        <w:rPr>
          <w:rFonts w:ascii="Book Antiqua" w:hAnsi="Book Antiqua"/>
          <w:i/>
          <w:iCs/>
          <w:lang w:val="id-ID"/>
        </w:rPr>
        <w:t xml:space="preserve">(autonomy) </w:t>
      </w:r>
      <w:r w:rsidR="00460682" w:rsidRPr="009F6B61">
        <w:rPr>
          <w:rFonts w:ascii="Book Antiqua" w:hAnsi="Book Antiqua"/>
          <w:lang w:val="id-ID"/>
        </w:rPr>
        <w:t>yang tinggi, menciptakan jaringan sosial yang berkarakter.</w:t>
      </w:r>
    </w:p>
    <w:p w:rsidR="00485DF8" w:rsidRPr="009F6B61" w:rsidRDefault="00485DF8" w:rsidP="009F6B61">
      <w:pPr>
        <w:pStyle w:val="NoSpacing"/>
        <w:spacing w:after="120"/>
        <w:ind w:firstLine="720"/>
        <w:jc w:val="both"/>
        <w:rPr>
          <w:rFonts w:ascii="Book Antiqua" w:hAnsi="Book Antiqua"/>
          <w:sz w:val="10"/>
          <w:szCs w:val="10"/>
          <w:lang w:val="it-IT" w:eastAsia="en-GB"/>
        </w:rPr>
      </w:pPr>
    </w:p>
    <w:p w:rsidR="00485DF8" w:rsidRPr="009F6B61" w:rsidRDefault="00485DF8" w:rsidP="009F6B61">
      <w:pPr>
        <w:pStyle w:val="ListParagraph"/>
        <w:numPr>
          <w:ilvl w:val="0"/>
          <w:numId w:val="1"/>
        </w:numPr>
        <w:spacing w:after="120" w:line="240" w:lineRule="auto"/>
        <w:ind w:left="360"/>
        <w:contextualSpacing w:val="0"/>
        <w:jc w:val="both"/>
        <w:rPr>
          <w:rFonts w:ascii="Book Antiqua" w:hAnsi="Book Antiqua" w:cs="Times New Roman"/>
          <w:b/>
          <w:sz w:val="24"/>
          <w:szCs w:val="24"/>
        </w:rPr>
      </w:pPr>
      <w:r w:rsidRPr="009F6B61">
        <w:rPr>
          <w:rFonts w:ascii="Book Antiqua" w:hAnsi="Book Antiqua" w:cs="Times New Roman"/>
          <w:b/>
          <w:sz w:val="24"/>
          <w:szCs w:val="24"/>
        </w:rPr>
        <w:t>Metodologi</w:t>
      </w:r>
    </w:p>
    <w:p w:rsidR="00485DF8" w:rsidRPr="009F6B61" w:rsidRDefault="008B6B3A" w:rsidP="009F6B61">
      <w:pPr>
        <w:pStyle w:val="NoSpacing"/>
        <w:spacing w:after="120"/>
        <w:ind w:firstLine="720"/>
        <w:jc w:val="both"/>
        <w:rPr>
          <w:rFonts w:ascii="Book Antiqua" w:hAnsi="Book Antiqua"/>
        </w:rPr>
      </w:pPr>
      <w:r w:rsidRPr="009F6B61">
        <w:rPr>
          <w:rFonts w:ascii="Book Antiqua" w:hAnsi="Book Antiqua"/>
        </w:rPr>
        <w:t>Secara metodologis,</w:t>
      </w:r>
      <w:r w:rsidR="0040115E" w:rsidRPr="009F6B61">
        <w:rPr>
          <w:rFonts w:ascii="Book Antiqua" w:hAnsi="Book Antiqua"/>
        </w:rPr>
        <w:t xml:space="preserve"> </w:t>
      </w:r>
      <w:r w:rsidRPr="009F6B61">
        <w:rPr>
          <w:rFonts w:ascii="Book Antiqua" w:hAnsi="Book Antiqua"/>
        </w:rPr>
        <w:t xml:space="preserve">kajian dalam artikel ini didasarkan </w:t>
      </w:r>
      <w:r w:rsidR="009E6BF4" w:rsidRPr="009F6B61">
        <w:rPr>
          <w:rFonts w:ascii="Book Antiqua" w:hAnsi="Book Antiqua"/>
        </w:rPr>
        <w:t>pada mekanisme proses penggalian data</w:t>
      </w:r>
      <w:r w:rsidRPr="009F6B61">
        <w:rPr>
          <w:rFonts w:ascii="Book Antiqua" w:hAnsi="Book Antiqua"/>
        </w:rPr>
        <w:t xml:space="preserve"> yang melibatkan informan utama, yakni : aktivis Je</w:t>
      </w:r>
      <w:r w:rsidR="0040115E" w:rsidRPr="009F6B61">
        <w:rPr>
          <w:rFonts w:ascii="Book Antiqua" w:hAnsi="Book Antiqua"/>
        </w:rPr>
        <w:t>maat Ahmadiyah Indonesia (JAI)</w:t>
      </w:r>
      <w:r w:rsidRPr="009F6B61">
        <w:rPr>
          <w:rFonts w:ascii="Book Antiqua" w:hAnsi="Book Antiqua"/>
        </w:rPr>
        <w:t xml:space="preserve">, </w:t>
      </w:r>
      <w:r w:rsidR="0040115E" w:rsidRPr="009F6B61">
        <w:rPr>
          <w:rFonts w:ascii="Book Antiqua" w:hAnsi="Book Antiqua"/>
        </w:rPr>
        <w:t xml:space="preserve">aktivis pengurus Nahdhotul Ulama (NU) dan Aktivis Mubaligh Muhammadiyah di Kota Bandung, </w:t>
      </w:r>
      <w:r w:rsidRPr="009F6B61">
        <w:rPr>
          <w:rFonts w:ascii="Book Antiqua" w:hAnsi="Book Antiqua"/>
        </w:rPr>
        <w:t xml:space="preserve">serta sejumlah </w:t>
      </w:r>
      <w:r w:rsidR="0040115E" w:rsidRPr="009F6B61">
        <w:rPr>
          <w:rFonts w:ascii="Book Antiqua" w:hAnsi="Book Antiqua"/>
        </w:rPr>
        <w:t xml:space="preserve">respon dari </w:t>
      </w:r>
      <w:r w:rsidRPr="009F6B61">
        <w:rPr>
          <w:rFonts w:ascii="Book Antiqua" w:hAnsi="Book Antiqua"/>
        </w:rPr>
        <w:t xml:space="preserve">ormas Islam </w:t>
      </w:r>
      <w:r w:rsidRPr="009F6B61">
        <w:rPr>
          <w:rFonts w:ascii="Book Antiqua" w:hAnsi="Book Antiqua"/>
          <w:i/>
        </w:rPr>
        <w:t xml:space="preserve">mainstream </w:t>
      </w:r>
      <w:r w:rsidRPr="009F6B61">
        <w:rPr>
          <w:rFonts w:ascii="Book Antiqua" w:hAnsi="Book Antiqua"/>
        </w:rPr>
        <w:t xml:space="preserve">yang pro dan kontra terhadap JAI, yaitu : pengurus pusat NU, Muhammadiyah, </w:t>
      </w:r>
      <w:r w:rsidR="0040115E" w:rsidRPr="009F6B61">
        <w:rPr>
          <w:rFonts w:ascii="Book Antiqua" w:hAnsi="Book Antiqua"/>
        </w:rPr>
        <w:t>DDII</w:t>
      </w:r>
      <w:r w:rsidRPr="009F6B61">
        <w:rPr>
          <w:rFonts w:ascii="Book Antiqua" w:hAnsi="Book Antiqua"/>
        </w:rPr>
        <w:t xml:space="preserve">, </w:t>
      </w:r>
      <w:r w:rsidR="001B03AA" w:rsidRPr="009F6B61">
        <w:rPr>
          <w:rFonts w:ascii="Book Antiqua" w:hAnsi="Book Antiqua"/>
        </w:rPr>
        <w:t>dan LDII</w:t>
      </w:r>
      <w:r w:rsidRPr="009F6B61">
        <w:rPr>
          <w:rFonts w:ascii="Book Antiqua" w:hAnsi="Book Antiqua"/>
        </w:rPr>
        <w:t>.</w:t>
      </w:r>
      <w:r w:rsidR="0040115E" w:rsidRPr="009F6B61">
        <w:rPr>
          <w:rFonts w:ascii="Book Antiqua" w:hAnsi="Book Antiqua"/>
        </w:rPr>
        <w:t xml:space="preserve"> </w:t>
      </w:r>
      <w:proofErr w:type="gramStart"/>
      <w:r w:rsidRPr="009F6B61">
        <w:rPr>
          <w:rFonts w:ascii="Book Antiqua" w:hAnsi="Book Antiqua"/>
        </w:rPr>
        <w:t>Pencermatan</w:t>
      </w:r>
      <w:r w:rsidR="0040115E" w:rsidRPr="009F6B61">
        <w:rPr>
          <w:rFonts w:ascii="Book Antiqua" w:hAnsi="Book Antiqua"/>
        </w:rPr>
        <w:t xml:space="preserve"> </w:t>
      </w:r>
      <w:r w:rsidRPr="009F6B61">
        <w:rPr>
          <w:rFonts w:ascii="Book Antiqua" w:hAnsi="Book Antiqua"/>
        </w:rPr>
        <w:t xml:space="preserve">terhadap </w:t>
      </w:r>
      <w:r w:rsidR="009E6BF4" w:rsidRPr="009F6B61">
        <w:rPr>
          <w:rFonts w:ascii="Book Antiqua" w:hAnsi="Book Antiqua"/>
        </w:rPr>
        <w:t xml:space="preserve">konsistensi pendapat secara kelembagaan </w:t>
      </w:r>
      <w:r w:rsidRPr="009F6B61">
        <w:rPr>
          <w:rFonts w:ascii="Book Antiqua" w:hAnsi="Book Antiqua"/>
        </w:rPr>
        <w:t xml:space="preserve">dilakukan </w:t>
      </w:r>
      <w:r w:rsidR="009E6BF4" w:rsidRPr="009F6B61">
        <w:rPr>
          <w:rFonts w:ascii="Book Antiqua" w:hAnsi="Book Antiqua"/>
        </w:rPr>
        <w:t>saat korespondensi dan wawancara dengan pengurus pusat atau aktivis yang menjadi informan utama.</w:t>
      </w:r>
      <w:proofErr w:type="gramEnd"/>
    </w:p>
    <w:p w:rsidR="00485DF8" w:rsidRPr="009F6B61" w:rsidRDefault="009E6BF4" w:rsidP="009F6B61">
      <w:pPr>
        <w:pStyle w:val="NoSpacing"/>
        <w:spacing w:after="120"/>
        <w:ind w:firstLine="720"/>
        <w:jc w:val="both"/>
        <w:rPr>
          <w:rFonts w:ascii="Book Antiqua" w:hAnsi="Book Antiqua"/>
        </w:rPr>
      </w:pPr>
      <w:r w:rsidRPr="009F6B61">
        <w:rPr>
          <w:rFonts w:ascii="Book Antiqua" w:hAnsi="Book Antiqua"/>
        </w:rPr>
        <w:t>Prosesi FGD (</w:t>
      </w:r>
      <w:r w:rsidRPr="009F6B61">
        <w:rPr>
          <w:rFonts w:ascii="Book Antiqua" w:hAnsi="Book Antiqua"/>
          <w:i/>
        </w:rPr>
        <w:t>focus group discussion</w:t>
      </w:r>
      <w:r w:rsidRPr="009F6B61">
        <w:rPr>
          <w:rFonts w:ascii="Book Antiqua" w:hAnsi="Book Antiqua"/>
        </w:rPr>
        <w:t xml:space="preserve">) yang melibatkan pihak-pihak dalam aliran-aliran yang berbeda, yakni para pengurus atau aktivis kelompok-kelompok keyakinan agama (Islam) di Daerah tertentu, menjadi sumber validasi utama atau media triangulasi data. Korespondensi dilakukan dengan pendekatan </w:t>
      </w:r>
      <w:proofErr w:type="gramStart"/>
      <w:r w:rsidRPr="009F6B61">
        <w:rPr>
          <w:rFonts w:ascii="Book Antiqua" w:hAnsi="Book Antiqua"/>
        </w:rPr>
        <w:t>surat</w:t>
      </w:r>
      <w:proofErr w:type="gramEnd"/>
      <w:r w:rsidRPr="009F6B61">
        <w:rPr>
          <w:rFonts w:ascii="Book Antiqua" w:hAnsi="Book Antiqua"/>
        </w:rPr>
        <w:t xml:space="preserve"> menyurat dan </w:t>
      </w:r>
      <w:r w:rsidRPr="009F6B61">
        <w:rPr>
          <w:rFonts w:ascii="Book Antiqua" w:hAnsi="Book Antiqua"/>
          <w:i/>
        </w:rPr>
        <w:t>teleconference</w:t>
      </w:r>
      <w:r w:rsidRPr="009F6B61">
        <w:rPr>
          <w:rFonts w:ascii="Book Antiqua" w:hAnsi="Book Antiqua"/>
        </w:rPr>
        <w:t xml:space="preserve"> melalui media telekomunikasi.</w:t>
      </w:r>
    </w:p>
    <w:p w:rsidR="000107C4" w:rsidRPr="009F6B61" w:rsidRDefault="009E6BF4" w:rsidP="009F6B61">
      <w:pPr>
        <w:pStyle w:val="NoSpacing"/>
        <w:spacing w:after="120"/>
        <w:ind w:firstLine="720"/>
        <w:jc w:val="both"/>
        <w:rPr>
          <w:rFonts w:ascii="Book Antiqua" w:hAnsi="Book Antiqua"/>
        </w:rPr>
      </w:pPr>
      <w:r w:rsidRPr="009F6B61">
        <w:rPr>
          <w:rFonts w:ascii="Book Antiqua" w:hAnsi="Book Antiqua"/>
        </w:rPr>
        <w:t xml:space="preserve">Pendekatan analisis data menggunakan pendekatan </w:t>
      </w:r>
      <w:r w:rsidRPr="009F6B61">
        <w:rPr>
          <w:rFonts w:ascii="Book Antiqua" w:hAnsi="Book Antiqua"/>
          <w:i/>
        </w:rPr>
        <w:t>literacy consistency</w:t>
      </w:r>
      <w:r w:rsidRPr="009F6B61">
        <w:rPr>
          <w:rFonts w:ascii="Book Antiqua" w:hAnsi="Book Antiqua"/>
        </w:rPr>
        <w:t xml:space="preserve"> (konsistensi literasi) yang diuji dari konsistensi antara pendapat-pendapat </w:t>
      </w:r>
      <w:r w:rsidRPr="009F6B61">
        <w:rPr>
          <w:rFonts w:ascii="Book Antiqua" w:hAnsi="Book Antiqua"/>
          <w:i/>
        </w:rPr>
        <w:t>stake-holder</w:t>
      </w:r>
      <w:r w:rsidRPr="009F6B61">
        <w:rPr>
          <w:rFonts w:ascii="Book Antiqua" w:hAnsi="Book Antiqua"/>
        </w:rPr>
        <w:t xml:space="preserve"> di Daerah dengan keyakinan informan utama, dengan memanfaatkan metode </w:t>
      </w:r>
      <w:r w:rsidRPr="009F6B61">
        <w:rPr>
          <w:rFonts w:ascii="Book Antiqua" w:hAnsi="Book Antiqua"/>
          <w:i/>
        </w:rPr>
        <w:t>content transparency analysis</w:t>
      </w:r>
      <w:r w:rsidRPr="009F6B61">
        <w:rPr>
          <w:rFonts w:ascii="Book Antiqua" w:hAnsi="Book Antiqua"/>
        </w:rPr>
        <w:t xml:space="preserve"> (analisa transparansi isi), sehingga seluruh informasi yang memiliki derajad konsisten tinggi dan mengemuka dalam proses penggalian pendapat-pendapat melalui forum workshop menjadi dasar peneliti dalam merumuskan kesimpulan-kesimpulan.</w:t>
      </w:r>
    </w:p>
    <w:p w:rsidR="002033F7" w:rsidRPr="009F6B61" w:rsidRDefault="002033F7" w:rsidP="009F6B61">
      <w:pPr>
        <w:pStyle w:val="ListParagraph"/>
        <w:spacing w:after="120" w:line="240" w:lineRule="auto"/>
        <w:ind w:left="360"/>
        <w:contextualSpacing w:val="0"/>
        <w:jc w:val="both"/>
        <w:rPr>
          <w:rFonts w:ascii="Book Antiqua" w:hAnsi="Book Antiqua" w:cs="Times New Roman"/>
          <w:b/>
          <w:sz w:val="10"/>
          <w:szCs w:val="10"/>
        </w:rPr>
      </w:pPr>
    </w:p>
    <w:p w:rsidR="00F92AD2" w:rsidRPr="009F6B61" w:rsidRDefault="009E6BF4" w:rsidP="009F6B61">
      <w:pPr>
        <w:pStyle w:val="ListParagraph"/>
        <w:numPr>
          <w:ilvl w:val="0"/>
          <w:numId w:val="1"/>
        </w:numPr>
        <w:spacing w:after="120" w:line="240" w:lineRule="auto"/>
        <w:ind w:left="360"/>
        <w:contextualSpacing w:val="0"/>
        <w:jc w:val="both"/>
        <w:rPr>
          <w:rFonts w:ascii="Book Antiqua" w:hAnsi="Book Antiqua" w:cs="Times New Roman"/>
          <w:b/>
          <w:sz w:val="24"/>
          <w:szCs w:val="24"/>
        </w:rPr>
      </w:pPr>
      <w:r w:rsidRPr="009F6B61">
        <w:rPr>
          <w:rFonts w:ascii="Book Antiqua" w:hAnsi="Book Antiqua" w:cs="Times New Roman"/>
          <w:b/>
          <w:sz w:val="24"/>
          <w:szCs w:val="24"/>
        </w:rPr>
        <w:t xml:space="preserve">Realitas </w:t>
      </w:r>
      <w:r w:rsidR="001B03AA" w:rsidRPr="009F6B61">
        <w:rPr>
          <w:rFonts w:ascii="Book Antiqua" w:hAnsi="Book Antiqua" w:cs="Times New Roman"/>
          <w:b/>
          <w:sz w:val="24"/>
          <w:szCs w:val="24"/>
        </w:rPr>
        <w:t xml:space="preserve">Interaksional </w:t>
      </w:r>
      <w:r w:rsidRPr="009F6B61">
        <w:rPr>
          <w:rFonts w:ascii="Book Antiqua" w:hAnsi="Book Antiqua" w:cs="Times New Roman"/>
          <w:b/>
          <w:sz w:val="24"/>
          <w:szCs w:val="24"/>
        </w:rPr>
        <w:t>Jemaat Ahmadiyah di Indonesia</w:t>
      </w:r>
    </w:p>
    <w:p w:rsidR="00D80963" w:rsidRPr="009F6B61" w:rsidRDefault="00D80963" w:rsidP="009F6B61">
      <w:pPr>
        <w:pStyle w:val="Style6"/>
        <w:widowControl/>
        <w:spacing w:after="120" w:line="240" w:lineRule="auto"/>
        <w:ind w:firstLine="720"/>
        <w:jc w:val="both"/>
        <w:rPr>
          <w:rFonts w:ascii="Book Antiqua" w:hAnsi="Book Antiqua"/>
        </w:rPr>
      </w:pPr>
      <w:r w:rsidRPr="009F6B61">
        <w:rPr>
          <w:rFonts w:ascii="Book Antiqua" w:hAnsi="Book Antiqua"/>
        </w:rPr>
        <w:t xml:space="preserve">Dalam beberapa studi tentang gerakan ideologis yang berbasis pada keyakinan agama atau kepercayaan, faktanya tetap eksis dalam </w:t>
      </w:r>
      <w:proofErr w:type="gramStart"/>
      <w:r w:rsidRPr="009F6B61">
        <w:rPr>
          <w:rFonts w:ascii="Book Antiqua" w:hAnsi="Book Antiqua"/>
        </w:rPr>
        <w:t>kadar</w:t>
      </w:r>
      <w:proofErr w:type="gramEnd"/>
      <w:r w:rsidRPr="009F6B61">
        <w:rPr>
          <w:rFonts w:ascii="Book Antiqua" w:hAnsi="Book Antiqua"/>
        </w:rPr>
        <w:t xml:space="preserve"> tertentu </w:t>
      </w:r>
      <w:r w:rsidRPr="009F6B61">
        <w:rPr>
          <w:rFonts w:ascii="Book Antiqua" w:hAnsi="Book Antiqua"/>
        </w:rPr>
        <w:lastRenderedPageBreak/>
        <w:t>dalam situasi kondisi yang menekan atau memarjinalkan sekalipun, bahkan mengalami pertumbuhan yang makin menguat pada iklim yang reformatif dan pada iklim politik yang makin liberal.</w:t>
      </w:r>
      <w:r w:rsidRPr="009F6B61">
        <w:rPr>
          <w:rStyle w:val="FootnoteReference"/>
          <w:rFonts w:ascii="Book Antiqua" w:hAnsi="Book Antiqua"/>
        </w:rPr>
        <w:footnoteReference w:id="6"/>
      </w:r>
    </w:p>
    <w:p w:rsidR="00092BAC" w:rsidRPr="009F6B61" w:rsidRDefault="00092BAC" w:rsidP="009F6B61">
      <w:pPr>
        <w:spacing w:after="120" w:line="240" w:lineRule="auto"/>
        <w:ind w:firstLine="720"/>
        <w:jc w:val="both"/>
        <w:rPr>
          <w:rStyle w:val="FontStyle23"/>
          <w:rFonts w:ascii="Book Antiqua" w:hAnsi="Book Antiqua" w:cs="Times New Roman"/>
          <w:sz w:val="24"/>
          <w:szCs w:val="24"/>
        </w:rPr>
      </w:pPr>
      <w:r w:rsidRPr="009F6B61">
        <w:rPr>
          <w:rStyle w:val="FontStyle23"/>
          <w:rFonts w:ascii="Book Antiqua" w:hAnsi="Book Antiqua" w:cs="Times New Roman"/>
          <w:sz w:val="24"/>
          <w:szCs w:val="24"/>
        </w:rPr>
        <w:t>Studi terdahulu telah mampu mengidentifikasi pola relasi Jemaat Ahmadiyah In</w:t>
      </w:r>
      <w:r w:rsidR="009E6BF4" w:rsidRPr="009F6B61">
        <w:rPr>
          <w:rStyle w:val="FontStyle23"/>
          <w:rFonts w:ascii="Book Antiqua" w:hAnsi="Book Antiqua" w:cs="Times New Roman"/>
          <w:sz w:val="24"/>
          <w:szCs w:val="24"/>
        </w:rPr>
        <w:t>donesia (JAI) dengan pihak</w:t>
      </w:r>
      <w:r w:rsidRPr="009F6B61">
        <w:rPr>
          <w:rStyle w:val="FontStyle23"/>
          <w:rFonts w:ascii="Book Antiqua" w:hAnsi="Book Antiqua" w:cs="Times New Roman"/>
          <w:sz w:val="24"/>
          <w:szCs w:val="24"/>
        </w:rPr>
        <w:t xml:space="preserve"> Pemerintah maupun Komunitas Islam lainnya di Indonesia</w:t>
      </w:r>
      <w:proofErr w:type="gramStart"/>
      <w:r w:rsidRPr="009F6B61">
        <w:rPr>
          <w:rStyle w:val="FontStyle23"/>
          <w:rFonts w:ascii="Book Antiqua" w:hAnsi="Book Antiqua" w:cs="Times New Roman"/>
          <w:sz w:val="24"/>
          <w:szCs w:val="24"/>
        </w:rPr>
        <w:t>,</w:t>
      </w:r>
      <w:proofErr w:type="gramEnd"/>
      <w:r w:rsidR="006A6AC2" w:rsidRPr="009F6B61">
        <w:rPr>
          <w:rStyle w:val="FootnoteReference"/>
          <w:rFonts w:ascii="Book Antiqua" w:hAnsi="Book Antiqua" w:cs="Times New Roman"/>
          <w:sz w:val="24"/>
          <w:szCs w:val="24"/>
        </w:rPr>
        <w:footnoteReference w:id="7"/>
      </w:r>
      <w:r w:rsidR="009E6BF4" w:rsidRPr="009F6B61">
        <w:rPr>
          <w:rStyle w:val="FontStyle23"/>
          <w:rFonts w:ascii="Book Antiqua" w:hAnsi="Book Antiqua" w:cs="Times New Roman"/>
          <w:sz w:val="24"/>
          <w:szCs w:val="24"/>
        </w:rPr>
        <w:t>nampak</w:t>
      </w:r>
      <w:r w:rsidR="006102C6" w:rsidRPr="009F6B61">
        <w:rPr>
          <w:rStyle w:val="FontStyle23"/>
          <w:rFonts w:ascii="Book Antiqua" w:hAnsi="Book Antiqua" w:cs="Times New Roman"/>
          <w:sz w:val="24"/>
          <w:szCs w:val="24"/>
        </w:rPr>
        <w:t xml:space="preserve"> tersaji pada tabel </w:t>
      </w:r>
      <w:r w:rsidRPr="009F6B61">
        <w:rPr>
          <w:rStyle w:val="FontStyle23"/>
          <w:rFonts w:ascii="Book Antiqua" w:hAnsi="Book Antiqua" w:cs="Times New Roman"/>
          <w:sz w:val="24"/>
          <w:szCs w:val="24"/>
        </w:rPr>
        <w:t>1.</w:t>
      </w:r>
    </w:p>
    <w:p w:rsidR="00092BAC" w:rsidRPr="009F6B61" w:rsidRDefault="00092BAC" w:rsidP="00B43B1B">
      <w:pPr>
        <w:spacing w:after="0" w:line="240" w:lineRule="auto"/>
        <w:jc w:val="center"/>
        <w:rPr>
          <w:rStyle w:val="FontStyle23"/>
          <w:rFonts w:ascii="Book Antiqua" w:hAnsi="Book Antiqua" w:cs="Times New Roman"/>
          <w:b/>
          <w:sz w:val="24"/>
          <w:szCs w:val="24"/>
        </w:rPr>
      </w:pPr>
      <w:r w:rsidRPr="009F6B61">
        <w:rPr>
          <w:rStyle w:val="FontStyle23"/>
          <w:rFonts w:ascii="Book Antiqua" w:hAnsi="Book Antiqua" w:cs="Times New Roman"/>
          <w:b/>
          <w:sz w:val="24"/>
          <w:szCs w:val="24"/>
        </w:rPr>
        <w:t xml:space="preserve">Tabel </w:t>
      </w:r>
      <w:proofErr w:type="gramStart"/>
      <w:r w:rsidRPr="009F6B61">
        <w:rPr>
          <w:rStyle w:val="FontStyle23"/>
          <w:rFonts w:ascii="Book Antiqua" w:hAnsi="Book Antiqua" w:cs="Times New Roman"/>
          <w:b/>
          <w:sz w:val="24"/>
          <w:szCs w:val="24"/>
        </w:rPr>
        <w:t>1 :</w:t>
      </w:r>
      <w:proofErr w:type="gramEnd"/>
    </w:p>
    <w:p w:rsidR="00092BAC" w:rsidRPr="009F6B61" w:rsidRDefault="00092BAC" w:rsidP="00B43B1B">
      <w:pPr>
        <w:spacing w:after="0" w:line="240" w:lineRule="auto"/>
        <w:jc w:val="center"/>
        <w:rPr>
          <w:rStyle w:val="FontStyle23"/>
          <w:rFonts w:ascii="Book Antiqua" w:hAnsi="Book Antiqua" w:cs="Times New Roman"/>
          <w:sz w:val="24"/>
          <w:szCs w:val="24"/>
        </w:rPr>
      </w:pPr>
      <w:r w:rsidRPr="009F6B61">
        <w:rPr>
          <w:rStyle w:val="FontStyle23"/>
          <w:rFonts w:ascii="Book Antiqua" w:hAnsi="Book Antiqua" w:cs="Times New Roman"/>
          <w:sz w:val="24"/>
          <w:szCs w:val="24"/>
        </w:rPr>
        <w:t>Pola</w:t>
      </w:r>
      <w:r w:rsidRPr="009F6B61">
        <w:rPr>
          <w:rFonts w:ascii="Book Antiqua" w:hAnsi="Book Antiqua" w:cs="Times New Roman"/>
          <w:sz w:val="24"/>
          <w:szCs w:val="24"/>
        </w:rPr>
        <w:t xml:space="preserve"> R</w:t>
      </w:r>
      <w:r w:rsidRPr="009F6B61">
        <w:rPr>
          <w:rStyle w:val="FontStyle23"/>
          <w:rFonts w:ascii="Book Antiqua" w:hAnsi="Book Antiqua" w:cs="Times New Roman"/>
          <w:sz w:val="24"/>
          <w:szCs w:val="24"/>
        </w:rPr>
        <w:t xml:space="preserve">elasi Jemaat Ahmadiyah Indonesia (JAI) dengan Pemerintah </w:t>
      </w:r>
    </w:p>
    <w:p w:rsidR="00092BAC" w:rsidRPr="009F6B61" w:rsidRDefault="00092BAC" w:rsidP="00B43B1B">
      <w:pPr>
        <w:spacing w:after="0" w:line="240" w:lineRule="auto"/>
        <w:jc w:val="center"/>
        <w:rPr>
          <w:rStyle w:val="FontStyle23"/>
          <w:rFonts w:ascii="Book Antiqua" w:hAnsi="Book Antiqua" w:cs="Times New Roman"/>
          <w:sz w:val="24"/>
          <w:szCs w:val="24"/>
        </w:rPr>
      </w:pPr>
      <w:proofErr w:type="gramStart"/>
      <w:r w:rsidRPr="009F6B61">
        <w:rPr>
          <w:rStyle w:val="FontStyle23"/>
          <w:rFonts w:ascii="Book Antiqua" w:hAnsi="Book Antiqua" w:cs="Times New Roman"/>
          <w:sz w:val="24"/>
          <w:szCs w:val="24"/>
        </w:rPr>
        <w:t>dan</w:t>
      </w:r>
      <w:proofErr w:type="gramEnd"/>
      <w:r w:rsidRPr="009F6B61">
        <w:rPr>
          <w:rStyle w:val="FontStyle23"/>
          <w:rFonts w:ascii="Book Antiqua" w:hAnsi="Book Antiqua" w:cs="Times New Roman"/>
          <w:sz w:val="24"/>
          <w:szCs w:val="24"/>
        </w:rPr>
        <w:t xml:space="preserve"> Komunitas Islam lainnya di Indonesia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2793"/>
        <w:gridCol w:w="5055"/>
      </w:tblGrid>
      <w:tr w:rsidR="00092BAC" w:rsidRPr="009F6B61" w:rsidTr="00943970">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jc w:val="center"/>
              <w:rPr>
                <w:rStyle w:val="FontStyle23"/>
                <w:rFonts w:ascii="Book Antiqua" w:hAnsi="Book Antiqua" w:cs="Times New Roman"/>
                <w:b/>
                <w:sz w:val="24"/>
                <w:szCs w:val="24"/>
              </w:rPr>
            </w:pPr>
            <w:r w:rsidRPr="009F6B61">
              <w:rPr>
                <w:rStyle w:val="FontStyle23"/>
                <w:rFonts w:ascii="Book Antiqua" w:hAnsi="Book Antiqua" w:cs="Times New Roman"/>
                <w:b/>
                <w:sz w:val="24"/>
                <w:szCs w:val="24"/>
              </w:rPr>
              <w:t>Aktor</w:t>
            </w:r>
          </w:p>
        </w:tc>
        <w:tc>
          <w:tcPr>
            <w:tcW w:w="2929" w:type="dxa"/>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jc w:val="center"/>
              <w:rPr>
                <w:rStyle w:val="FontStyle23"/>
                <w:rFonts w:ascii="Book Antiqua" w:hAnsi="Book Antiqua" w:cs="Times New Roman"/>
                <w:b/>
                <w:sz w:val="24"/>
                <w:szCs w:val="24"/>
              </w:rPr>
            </w:pPr>
            <w:r w:rsidRPr="009F6B61">
              <w:rPr>
                <w:rStyle w:val="FontStyle23"/>
                <w:rFonts w:ascii="Book Antiqua" w:hAnsi="Book Antiqua" w:cs="Times New Roman"/>
                <w:b/>
                <w:sz w:val="24"/>
                <w:szCs w:val="24"/>
              </w:rPr>
              <w:t>Pola Relasi (Interaksional)</w:t>
            </w:r>
          </w:p>
        </w:tc>
        <w:tc>
          <w:tcPr>
            <w:tcW w:w="5490" w:type="dxa"/>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jc w:val="center"/>
              <w:rPr>
                <w:rStyle w:val="FontStyle23"/>
                <w:rFonts w:ascii="Book Antiqua" w:hAnsi="Book Antiqua" w:cs="Times New Roman"/>
                <w:b/>
                <w:sz w:val="24"/>
                <w:szCs w:val="24"/>
              </w:rPr>
            </w:pPr>
            <w:r w:rsidRPr="009F6B61">
              <w:rPr>
                <w:rStyle w:val="FontStyle23"/>
                <w:rFonts w:ascii="Book Antiqua" w:hAnsi="Book Antiqua" w:cs="Times New Roman"/>
                <w:b/>
                <w:sz w:val="24"/>
                <w:szCs w:val="24"/>
              </w:rPr>
              <w:t>Pihak Terkait JAI</w:t>
            </w:r>
          </w:p>
        </w:tc>
      </w:tr>
      <w:tr w:rsidR="00092BAC" w:rsidRPr="009F6B61" w:rsidTr="00943970">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jc w:val="center"/>
              <w:rPr>
                <w:rStyle w:val="FontStyle23"/>
                <w:rFonts w:ascii="Book Antiqua" w:hAnsi="Book Antiqua" w:cs="Times New Roman"/>
                <w:sz w:val="24"/>
                <w:szCs w:val="24"/>
              </w:rPr>
            </w:pPr>
            <w:r w:rsidRPr="009F6B61">
              <w:rPr>
                <w:rStyle w:val="FontStyle23"/>
                <w:rFonts w:ascii="Book Antiqua" w:hAnsi="Book Antiqua" w:cs="Times New Roman"/>
                <w:sz w:val="24"/>
                <w:szCs w:val="24"/>
              </w:rPr>
              <w:t>JAI</w:t>
            </w:r>
          </w:p>
        </w:tc>
        <w:tc>
          <w:tcPr>
            <w:tcW w:w="2929" w:type="dxa"/>
            <w:vMerge w:val="restart"/>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tabs>
                <w:tab w:val="center" w:pos="4320"/>
                <w:tab w:val="right" w:pos="8640"/>
              </w:tabs>
              <w:spacing w:after="120" w:line="240" w:lineRule="auto"/>
              <w:jc w:val="center"/>
              <w:rPr>
                <w:rStyle w:val="FontStyle23"/>
                <w:rFonts w:ascii="Book Antiqua" w:hAnsi="Book Antiqua" w:cs="Times New Roman"/>
                <w:sz w:val="24"/>
                <w:szCs w:val="24"/>
              </w:rPr>
            </w:pPr>
            <w:r w:rsidRPr="009F6B61">
              <w:rPr>
                <w:rStyle w:val="FontStyle23"/>
                <w:rFonts w:ascii="Book Antiqua" w:hAnsi="Book Antiqua" w:cs="Times New Roman"/>
                <w:sz w:val="24"/>
                <w:szCs w:val="24"/>
              </w:rPr>
              <w:t>Menekan dan Kooptasi</w:t>
            </w: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Pemerintah (Kementerian Agama/Pemda)</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MUI</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PAKEM</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val="restart"/>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tabs>
                <w:tab w:val="center" w:pos="4320"/>
                <w:tab w:val="right" w:pos="8640"/>
              </w:tabs>
              <w:spacing w:after="120" w:line="240" w:lineRule="auto"/>
              <w:jc w:val="center"/>
              <w:rPr>
                <w:rStyle w:val="FontStyle23"/>
                <w:rFonts w:ascii="Book Antiqua" w:hAnsi="Book Antiqua" w:cs="Times New Roman"/>
                <w:sz w:val="24"/>
                <w:szCs w:val="24"/>
              </w:rPr>
            </w:pPr>
            <w:r w:rsidRPr="009F6B61">
              <w:rPr>
                <w:rStyle w:val="FontStyle23"/>
                <w:rFonts w:ascii="Book Antiqua" w:hAnsi="Book Antiqua" w:cs="Times New Roman"/>
                <w:sz w:val="24"/>
                <w:szCs w:val="24"/>
              </w:rPr>
              <w:t>Berhadapan dan Konflik Ideologis</w:t>
            </w: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FPI/LPI, GUI</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FUI</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HTI</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FBR</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DDII</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Tim Pembela Islam</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PERSIS</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PPP</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val="restart"/>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tabs>
                <w:tab w:val="center" w:pos="4320"/>
                <w:tab w:val="right" w:pos="8640"/>
              </w:tabs>
              <w:spacing w:after="120" w:line="240" w:lineRule="auto"/>
              <w:jc w:val="center"/>
              <w:rPr>
                <w:rStyle w:val="FontStyle23"/>
                <w:rFonts w:ascii="Book Antiqua" w:hAnsi="Book Antiqua" w:cs="Times New Roman"/>
                <w:sz w:val="24"/>
                <w:szCs w:val="24"/>
              </w:rPr>
            </w:pPr>
            <w:r w:rsidRPr="009F6B61">
              <w:rPr>
                <w:rStyle w:val="FontStyle23"/>
                <w:rFonts w:ascii="Book Antiqua" w:hAnsi="Book Antiqua" w:cs="Times New Roman"/>
                <w:sz w:val="24"/>
                <w:szCs w:val="24"/>
              </w:rPr>
              <w:t>Akomodatif dan Toleransi meskipun dalam ideologi berbeda</w:t>
            </w: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GAI</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Kyi NU pada umumnya</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GP Anshor</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PP Muhammadiyah</w:t>
            </w:r>
          </w:p>
        </w:tc>
      </w:tr>
      <w:tr w:rsidR="00092BAC" w:rsidRPr="009F6B61" w:rsidTr="00943970">
        <w:tc>
          <w:tcPr>
            <w:tcW w:w="0" w:type="auto"/>
            <w:vMerge/>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spacing w:after="120" w:line="240" w:lineRule="auto"/>
              <w:rPr>
                <w:rStyle w:val="FontStyle23"/>
                <w:rFonts w:ascii="Book Antiqua" w:hAnsi="Book Antiqua" w:cs="Times New Roman"/>
                <w:sz w:val="24"/>
                <w:szCs w:val="24"/>
              </w:rPr>
            </w:pPr>
          </w:p>
        </w:tc>
        <w:tc>
          <w:tcPr>
            <w:tcW w:w="2929" w:type="dxa"/>
            <w:tcBorders>
              <w:top w:val="single" w:sz="4" w:space="0" w:color="auto"/>
              <w:left w:val="single" w:sz="4" w:space="0" w:color="auto"/>
              <w:bottom w:val="single" w:sz="4" w:space="0" w:color="auto"/>
              <w:right w:val="single" w:sz="4" w:space="0" w:color="auto"/>
            </w:tcBorders>
            <w:vAlign w:val="center"/>
            <w:hideMark/>
          </w:tcPr>
          <w:p w:rsidR="00092BAC" w:rsidRPr="009F6B61" w:rsidRDefault="00092BAC" w:rsidP="009F6B61">
            <w:pPr>
              <w:tabs>
                <w:tab w:val="center" w:pos="4320"/>
                <w:tab w:val="right" w:pos="8640"/>
              </w:tabs>
              <w:spacing w:after="120" w:line="240" w:lineRule="auto"/>
              <w:jc w:val="center"/>
              <w:rPr>
                <w:rStyle w:val="FontStyle23"/>
                <w:rFonts w:ascii="Book Antiqua" w:hAnsi="Book Antiqua" w:cs="Times New Roman"/>
                <w:sz w:val="24"/>
                <w:szCs w:val="24"/>
              </w:rPr>
            </w:pPr>
            <w:r w:rsidRPr="009F6B61">
              <w:rPr>
                <w:rStyle w:val="FontStyle23"/>
                <w:rFonts w:ascii="Book Antiqua" w:hAnsi="Book Antiqua" w:cs="Times New Roman"/>
                <w:sz w:val="24"/>
                <w:szCs w:val="24"/>
              </w:rPr>
              <w:t>Simbiose Humanis</w:t>
            </w:r>
          </w:p>
        </w:tc>
        <w:tc>
          <w:tcPr>
            <w:tcW w:w="5490" w:type="dxa"/>
            <w:tcBorders>
              <w:top w:val="single" w:sz="4" w:space="0" w:color="auto"/>
              <w:left w:val="single" w:sz="4" w:space="0" w:color="auto"/>
              <w:bottom w:val="single" w:sz="4" w:space="0" w:color="auto"/>
              <w:right w:val="single" w:sz="4" w:space="0" w:color="auto"/>
            </w:tcBorders>
            <w:hideMark/>
          </w:tcPr>
          <w:p w:rsidR="00092BAC" w:rsidRPr="009F6B61" w:rsidRDefault="00092BAC" w:rsidP="009F6B61">
            <w:pPr>
              <w:tabs>
                <w:tab w:val="center" w:pos="4320"/>
                <w:tab w:val="right" w:pos="8640"/>
              </w:tabs>
              <w:spacing w:after="120" w:line="240" w:lineRule="auto"/>
              <w:rPr>
                <w:rStyle w:val="FontStyle23"/>
                <w:rFonts w:ascii="Book Antiqua" w:hAnsi="Book Antiqua" w:cs="Times New Roman"/>
                <w:sz w:val="24"/>
                <w:szCs w:val="24"/>
              </w:rPr>
            </w:pPr>
            <w:r w:rsidRPr="009F6B61">
              <w:rPr>
                <w:rStyle w:val="FontStyle23"/>
                <w:rFonts w:ascii="Book Antiqua" w:hAnsi="Book Antiqua" w:cs="Times New Roman"/>
                <w:sz w:val="24"/>
                <w:szCs w:val="24"/>
              </w:rPr>
              <w:t>Aktivis LSM Pluralis dan Nasionalis</w:t>
            </w:r>
            <w:r w:rsidRPr="009F6B61">
              <w:rPr>
                <w:rStyle w:val="FootnoteReference"/>
                <w:rFonts w:ascii="Book Antiqua" w:hAnsi="Book Antiqua" w:cs="Times New Roman"/>
                <w:sz w:val="24"/>
                <w:szCs w:val="24"/>
              </w:rPr>
              <w:footnoteReference w:id="8"/>
            </w:r>
          </w:p>
        </w:tc>
      </w:tr>
    </w:tbl>
    <w:p w:rsidR="00395009" w:rsidRPr="009F6B61" w:rsidRDefault="00395009"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lastRenderedPageBreak/>
        <w:t>Pola relasi sebagaimana dipetakan di atas, menjelaskan bahwa Jemaat Ahmadiyah di Indonesia mengalami karakter relasional yang pro maupun kontra seperti berikut ini :</w:t>
      </w:r>
    </w:p>
    <w:p w:rsidR="00E34238" w:rsidRPr="009F6B61" w:rsidRDefault="00E34238" w:rsidP="009F6B61">
      <w:pPr>
        <w:numPr>
          <w:ilvl w:val="0"/>
          <w:numId w:val="38"/>
        </w:numPr>
        <w:spacing w:after="120" w:line="240" w:lineRule="auto"/>
        <w:ind w:left="360"/>
        <w:jc w:val="both"/>
        <w:rPr>
          <w:rFonts w:ascii="Book Antiqua" w:hAnsi="Book Antiqua" w:cs="Times New Roman"/>
          <w:b/>
          <w:sz w:val="24"/>
          <w:szCs w:val="24"/>
          <w:lang w:val="it-IT"/>
        </w:rPr>
      </w:pPr>
      <w:r w:rsidRPr="009F6B61">
        <w:rPr>
          <w:rFonts w:ascii="Book Antiqua" w:hAnsi="Book Antiqua" w:cs="Times New Roman"/>
          <w:b/>
          <w:sz w:val="24"/>
          <w:szCs w:val="24"/>
          <w:lang w:val="it-IT"/>
        </w:rPr>
        <w:t xml:space="preserve">Fakta </w:t>
      </w:r>
      <w:r w:rsidR="001B03AA" w:rsidRPr="009F6B61">
        <w:rPr>
          <w:rFonts w:ascii="Book Antiqua" w:hAnsi="Book Antiqua" w:cs="Times New Roman"/>
          <w:b/>
          <w:sz w:val="24"/>
          <w:szCs w:val="24"/>
          <w:lang w:val="it-IT"/>
        </w:rPr>
        <w:t>Interaksional</w:t>
      </w:r>
      <w:r w:rsidRPr="009F6B61">
        <w:rPr>
          <w:rFonts w:ascii="Book Antiqua" w:hAnsi="Book Antiqua" w:cs="Times New Roman"/>
          <w:b/>
          <w:sz w:val="24"/>
          <w:szCs w:val="24"/>
          <w:lang w:val="it-IT"/>
        </w:rPr>
        <w:t xml:space="preserve"> yang Kontra</w:t>
      </w:r>
    </w:p>
    <w:p w:rsidR="00395009" w:rsidRPr="009F6B61" w:rsidRDefault="00485DF8"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Realitas</w:t>
      </w:r>
      <w:r w:rsidR="00395009" w:rsidRPr="009F6B61">
        <w:rPr>
          <w:rFonts w:ascii="Book Antiqua" w:hAnsi="Book Antiqua" w:cs="Times New Roman"/>
          <w:sz w:val="24"/>
          <w:szCs w:val="24"/>
          <w:lang w:val="it-IT"/>
        </w:rPr>
        <w:t xml:space="preserve"> kontra (“perbedaan faham, atau bahkan perlawanan”) umumnya terjadi pada komunitas muslim yang secara ideologis menolak penafsiran tentang hadirnya kenabian pasca Rasullullah Muhammad SAW. Adanya pengakuan kenabian Mirza Ghulam Ahmad, seperti dinyatakan dalam bukunya </w:t>
      </w:r>
      <w:r w:rsidR="00395009" w:rsidRPr="009F6B61">
        <w:rPr>
          <w:rFonts w:ascii="Book Antiqua" w:hAnsi="Book Antiqua" w:cs="Times New Roman"/>
          <w:i/>
          <w:sz w:val="24"/>
          <w:szCs w:val="24"/>
          <w:lang w:val="it-IT"/>
        </w:rPr>
        <w:t>Haqiqat al-Wahy</w:t>
      </w:r>
      <w:r w:rsidR="00395009" w:rsidRPr="009F6B61">
        <w:rPr>
          <w:rStyle w:val="FootnoteReference"/>
          <w:rFonts w:ascii="Book Antiqua" w:hAnsi="Book Antiqua" w:cs="Times New Roman"/>
          <w:i/>
          <w:sz w:val="24"/>
          <w:szCs w:val="24"/>
          <w:lang w:val="it-IT"/>
        </w:rPr>
        <w:footnoteReference w:id="9"/>
      </w:r>
      <w:r w:rsidR="00395009" w:rsidRPr="009F6B61">
        <w:rPr>
          <w:rFonts w:ascii="Book Antiqua" w:hAnsi="Book Antiqua" w:cs="Times New Roman"/>
          <w:sz w:val="24"/>
          <w:szCs w:val="24"/>
          <w:lang w:val="it-IT"/>
        </w:rPr>
        <w:t>, yang menyatakan bahwa :</w:t>
      </w:r>
    </w:p>
    <w:p w:rsidR="00395009" w:rsidRPr="009F6B61" w:rsidRDefault="00395009"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“Seperti yang aku katakan berkali-kali bahwa apa yang aku bacakan kepadamu adalah benar-benar kalam Allah, sebagaimana al-Qur’an dan Taurat adalah kalam Allah dan bahwa aku adalah seorang nabi Zilli (</w:t>
      </w:r>
      <w:r w:rsidRPr="009F6B61">
        <w:rPr>
          <w:rFonts w:ascii="Book Antiqua" w:hAnsi="Book Antiqua" w:cs="Times New Roman"/>
          <w:i/>
          <w:sz w:val="24"/>
          <w:szCs w:val="24"/>
          <w:lang w:val="it-IT"/>
        </w:rPr>
        <w:t>nabi yang tidak membawa sya’riat</w:t>
      </w:r>
      <w:r w:rsidRPr="009F6B61">
        <w:rPr>
          <w:rFonts w:ascii="Book Antiqua" w:hAnsi="Book Antiqua" w:cs="Times New Roman"/>
          <w:sz w:val="24"/>
          <w:szCs w:val="24"/>
          <w:lang w:val="it-IT"/>
        </w:rPr>
        <w:t>) dan Buruzi (</w:t>
      </w:r>
      <w:r w:rsidRPr="009F6B61">
        <w:rPr>
          <w:rFonts w:ascii="Book Antiqua" w:hAnsi="Book Antiqua" w:cs="Times New Roman"/>
          <w:i/>
          <w:sz w:val="24"/>
          <w:szCs w:val="24"/>
          <w:lang w:val="it-IT"/>
        </w:rPr>
        <w:t>nabi bayangan dari Rasulullah Muhammad SAW</w:t>
      </w:r>
      <w:r w:rsidRPr="009F6B61">
        <w:rPr>
          <w:rFonts w:ascii="Book Antiqua" w:hAnsi="Book Antiqua" w:cs="Times New Roman"/>
          <w:sz w:val="24"/>
          <w:szCs w:val="24"/>
          <w:lang w:val="it-IT"/>
        </w:rPr>
        <w:t xml:space="preserve">), dan setiap Muslim haris mematuhiku dalam masalah-masalah agama. Dan siapa saja yang mengetahui kabar tentang diriku sebagai hakim dalam memutuskan masalahnya, ataupun tidak mengakuiku sebagai al-Masih yang dijanjikan, ataupun tidak mengakui wahyu yang aku terima dari Tuhan, ia akan mendapat azab di akhirat karena ia telah menolak apa yang seharusnya ia terima”. </w:t>
      </w:r>
    </w:p>
    <w:p w:rsidR="00395009" w:rsidRPr="009F6B61" w:rsidRDefault="00395009"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Penyataan kenabian yang disandang oleh Mirza Ghulam Ahmad inilah yang menjadi problema mendasar JAI di tengah-tengah ummat Islam Indonesia pada umumnya, kendatipun di kalangan Ahmadiyah sendiri terdapat perbedaan penafsiran terkait posisi Mirza Ghulam Ahmad</w:t>
      </w:r>
      <w:r w:rsidRPr="009F6B61">
        <w:rPr>
          <w:rStyle w:val="FootnoteReference"/>
          <w:rFonts w:ascii="Book Antiqua" w:hAnsi="Book Antiqua" w:cs="Times New Roman"/>
          <w:sz w:val="24"/>
          <w:szCs w:val="24"/>
          <w:lang w:val="it-IT"/>
        </w:rPr>
        <w:footnoteReference w:id="10"/>
      </w:r>
      <w:r w:rsidRPr="009F6B61">
        <w:rPr>
          <w:rFonts w:ascii="Book Antiqua" w:hAnsi="Book Antiqua" w:cs="Times New Roman"/>
          <w:sz w:val="24"/>
          <w:szCs w:val="24"/>
          <w:lang w:val="it-IT"/>
        </w:rPr>
        <w:t xml:space="preserve">, sehingga terdapat kelompok Ahmadiyah Qadian dan kelompok Ahmadiyah Lahore. </w:t>
      </w:r>
    </w:p>
    <w:p w:rsidR="00395009" w:rsidRPr="009F6B61" w:rsidRDefault="00395009"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Berdasar</w:t>
      </w:r>
      <w:r w:rsidR="00E34238" w:rsidRPr="009F6B61">
        <w:rPr>
          <w:rFonts w:ascii="Book Antiqua" w:hAnsi="Book Antiqua" w:cs="Times New Roman"/>
          <w:sz w:val="24"/>
          <w:szCs w:val="24"/>
          <w:lang w:val="it-IT"/>
        </w:rPr>
        <w:t>kan</w:t>
      </w:r>
      <w:r w:rsidRPr="009F6B61">
        <w:rPr>
          <w:rFonts w:ascii="Book Antiqua" w:hAnsi="Book Antiqua" w:cs="Times New Roman"/>
          <w:sz w:val="24"/>
          <w:szCs w:val="24"/>
          <w:lang w:val="it-IT"/>
        </w:rPr>
        <w:t xml:space="preserve"> pada pernyataan di atas, komunitas Islam di Indonesia umumnya (</w:t>
      </w:r>
      <w:r w:rsidRPr="009F6B61">
        <w:rPr>
          <w:rFonts w:ascii="Book Antiqua" w:hAnsi="Book Antiqua" w:cs="Times New Roman"/>
          <w:i/>
          <w:sz w:val="24"/>
          <w:szCs w:val="24"/>
          <w:lang w:val="it-IT"/>
        </w:rPr>
        <w:t>Islam mainstream</w:t>
      </w:r>
      <w:r w:rsidRPr="009F6B61">
        <w:rPr>
          <w:rFonts w:ascii="Book Antiqua" w:hAnsi="Book Antiqua" w:cs="Times New Roman"/>
          <w:sz w:val="24"/>
          <w:szCs w:val="24"/>
          <w:lang w:val="it-IT"/>
        </w:rPr>
        <w:t xml:space="preserve">) yang terorganisir, memandang bahwa penafsiran atas kenabian dan status </w:t>
      </w:r>
      <w:r w:rsidRPr="009F6B61">
        <w:rPr>
          <w:rFonts w:ascii="Book Antiqua" w:hAnsi="Book Antiqua" w:cs="Times New Roman"/>
          <w:i/>
          <w:sz w:val="24"/>
          <w:szCs w:val="24"/>
          <w:lang w:val="it-IT"/>
        </w:rPr>
        <w:t>al-Masih al-Mau’ud</w:t>
      </w:r>
      <w:r w:rsidRPr="009F6B61">
        <w:rPr>
          <w:rFonts w:ascii="Book Antiqua" w:hAnsi="Book Antiqua" w:cs="Times New Roman"/>
          <w:sz w:val="24"/>
          <w:szCs w:val="24"/>
          <w:lang w:val="it-IT"/>
        </w:rPr>
        <w:t xml:space="preserve"> dari Mirza Ghulam Ahmad dinilai sesat dan menyesatkan, sehingga tidak dapat ditolerir sebagai bagian dari aliran Islam. Penafsiran yang berbeda tersebut menjadi otoritas MUI dan di lingkup </w:t>
      </w:r>
      <w:r w:rsidRPr="009F6B61">
        <w:rPr>
          <w:rFonts w:ascii="Book Antiqua" w:hAnsi="Book Antiqua" w:cs="Times New Roman"/>
          <w:sz w:val="24"/>
          <w:szCs w:val="24"/>
          <w:lang w:val="it-IT"/>
        </w:rPr>
        <w:lastRenderedPageBreak/>
        <w:t xml:space="preserve">Kementerian Agama RI direpresentasikan oleh badan musyawarah PAKEM bersama-sama Pemerintah (Pusat dan Daerah), yang mana dalam pranata komunitas Islam di Indonesia memiliki kekuatan menekan amat signifikan. </w:t>
      </w:r>
    </w:p>
    <w:p w:rsidR="00395009" w:rsidRPr="009F6B61" w:rsidRDefault="00395009"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 xml:space="preserve">Perbedaan penafsiran seperti itu memiliki </w:t>
      </w:r>
      <w:r w:rsidRPr="009F6B61">
        <w:rPr>
          <w:rFonts w:ascii="Book Antiqua" w:hAnsi="Book Antiqua" w:cs="Times New Roman"/>
          <w:i/>
          <w:sz w:val="24"/>
          <w:szCs w:val="24"/>
          <w:lang w:val="it-IT"/>
        </w:rPr>
        <w:t>sound governance</w:t>
      </w:r>
      <w:r w:rsidRPr="009F6B61">
        <w:rPr>
          <w:rStyle w:val="FootnoteReference"/>
          <w:rFonts w:ascii="Book Antiqua" w:hAnsi="Book Antiqua" w:cs="Times New Roman"/>
          <w:i/>
          <w:sz w:val="24"/>
          <w:szCs w:val="24"/>
          <w:lang w:val="it-IT"/>
        </w:rPr>
        <w:footnoteReference w:id="11"/>
      </w:r>
      <w:r w:rsidRPr="009F6B61">
        <w:rPr>
          <w:rFonts w:ascii="Book Antiqua" w:hAnsi="Book Antiqua" w:cs="Times New Roman"/>
          <w:sz w:val="24"/>
          <w:szCs w:val="24"/>
          <w:lang w:val="it-IT"/>
        </w:rPr>
        <w:t xml:space="preserve">yang amat kuat dari kekuatan </w:t>
      </w:r>
      <w:r w:rsidRPr="009F6B61">
        <w:rPr>
          <w:rFonts w:ascii="Book Antiqua" w:hAnsi="Book Antiqua" w:cs="Times New Roman"/>
          <w:i/>
          <w:sz w:val="24"/>
          <w:szCs w:val="24"/>
          <w:lang w:val="it-IT"/>
        </w:rPr>
        <w:t>civil society</w:t>
      </w:r>
      <w:r w:rsidRPr="009F6B61">
        <w:rPr>
          <w:rFonts w:ascii="Book Antiqua" w:hAnsi="Book Antiqua" w:cs="Times New Roman"/>
          <w:sz w:val="24"/>
          <w:szCs w:val="24"/>
          <w:lang w:val="it-IT"/>
        </w:rPr>
        <w:t xml:space="preserve"> yang kontra JAI, sehingga dukungan untuk pembubaran (kontra) JAI menguat di kalangan komunitas Islam yang terorganisir, di antaranya : FPI/LPI, GUI, FUI, HTI, FBR, DDII, Tim Pembela Islam, PERSIS. Tekanan dari organisasi politik diwakili oleh PPP (Partai Persatuan Pembangunan) yang dewasa ini menjadi Menteri Agama maupun Partai Demokrat sebagai partainya Penguasa, sudah barang tentu desakan pembubaran JAI cenderung menguat. </w:t>
      </w:r>
      <w:r w:rsidRPr="009F6B61">
        <w:rPr>
          <w:rFonts w:ascii="Book Antiqua" w:hAnsi="Book Antiqua" w:cs="Times New Roman"/>
          <w:sz w:val="24"/>
          <w:szCs w:val="24"/>
        </w:rPr>
        <w:t xml:space="preserve">Menghadapi realitas kontroversial seperti di atas, bahkan penekanan-penekanan yang beragam bentuknya, faktanya hingga saat ini eksistensi JAI masih cukup kuat sebagai bagian dari kekuatan </w:t>
      </w:r>
      <w:r w:rsidRPr="009F6B61">
        <w:rPr>
          <w:rFonts w:ascii="Book Antiqua" w:hAnsi="Book Antiqua" w:cs="Times New Roman"/>
          <w:i/>
          <w:sz w:val="24"/>
          <w:szCs w:val="24"/>
        </w:rPr>
        <w:t>civil society</w:t>
      </w:r>
      <w:r w:rsidRPr="009F6B61">
        <w:rPr>
          <w:rFonts w:ascii="Book Antiqua" w:hAnsi="Book Antiqua" w:cs="Times New Roman"/>
          <w:sz w:val="24"/>
          <w:szCs w:val="24"/>
        </w:rPr>
        <w:t xml:space="preserve"> di Indonesia.Ideologi humanism yang diusung merupakan faktor dominan dari karakter keberadabannya.Karakter tersebut sejalan dengan kepribadian Ahmadi yang menjadi landasan tindakan dan perilaku dari pengurus dan anggota JAI.</w:t>
      </w:r>
    </w:p>
    <w:p w:rsidR="00395009" w:rsidRPr="009F6B61" w:rsidRDefault="00E34238" w:rsidP="009F6B61">
      <w:pPr>
        <w:numPr>
          <w:ilvl w:val="0"/>
          <w:numId w:val="38"/>
        </w:numPr>
        <w:spacing w:after="120" w:line="240" w:lineRule="auto"/>
        <w:ind w:left="360"/>
        <w:jc w:val="both"/>
        <w:rPr>
          <w:rFonts w:ascii="Book Antiqua" w:hAnsi="Book Antiqua" w:cs="Times New Roman"/>
          <w:b/>
          <w:sz w:val="24"/>
          <w:szCs w:val="24"/>
          <w:lang w:val="it-IT"/>
        </w:rPr>
      </w:pPr>
      <w:r w:rsidRPr="009F6B61">
        <w:rPr>
          <w:rFonts w:ascii="Book Antiqua" w:hAnsi="Book Antiqua" w:cs="Times New Roman"/>
          <w:b/>
          <w:sz w:val="24"/>
          <w:szCs w:val="24"/>
          <w:lang w:val="it-IT"/>
        </w:rPr>
        <w:t xml:space="preserve">Fakta </w:t>
      </w:r>
      <w:r w:rsidR="001B03AA" w:rsidRPr="009F6B61">
        <w:rPr>
          <w:rFonts w:ascii="Book Antiqua" w:hAnsi="Book Antiqua" w:cs="Times New Roman"/>
          <w:b/>
          <w:sz w:val="24"/>
          <w:szCs w:val="24"/>
          <w:lang w:val="it-IT"/>
        </w:rPr>
        <w:t>Interaksional</w:t>
      </w:r>
      <w:r w:rsidRPr="009F6B61">
        <w:rPr>
          <w:rFonts w:ascii="Book Antiqua" w:hAnsi="Book Antiqua" w:cs="Times New Roman"/>
          <w:b/>
          <w:sz w:val="24"/>
          <w:szCs w:val="24"/>
          <w:lang w:val="it-IT"/>
        </w:rPr>
        <w:t xml:space="preserve"> yang Akomodatif</w:t>
      </w:r>
    </w:p>
    <w:p w:rsidR="00395009" w:rsidRPr="009F6B61" w:rsidRDefault="00395009"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Realitas akomodatif, suatu sikap yang tidak memusuhi JAI namun cenderung memberikan toleransi yang cukup kondusif kendatipun memiliki perbedaan penafsiran, umumnya terjadi pada komunitas muslim yang ideologi humanismnya cukup kuat. Hal ini sejalan dengan menguatnya penghargaan umat manusia terhadap hak-hak azasi manusia yang memperoleh apresiasi tinggi pada negara-negara yang dipandang demokratis.Sikap akomodatif tersebut umumnya tidak serta merta mewakili institusi organisasi ummat Islam yang dipimpinnya, melainkan lebih diorientasikan sebagai pandangan pribadi atau dukungan pribadi. Fakta ini memberikan makna bahwa adanya realitas akomodatif tersebut tidak cukup efektif menjadi bagian yang menguatkan posisi JAI dalam menghadapi berbagai tekanan, baik tekanan dari Pemerintah (Pusat maupun Daerah) dan tekanan dari komunitas Islam yang kontra JAI. Beberapa realitas akomodatif terhadap JAI setidaknya ditunjukkan oleh beberapa pihak, di antaranya : GAI (Gerakan Ahmadiyah Indonesia), sejumlah Kyi NU di Jawa, Gerakan Pemuda Anshor dan Ketua PP Muhammadiyah.</w:t>
      </w:r>
    </w:p>
    <w:p w:rsidR="00395009" w:rsidRPr="009F6B61" w:rsidRDefault="00395009" w:rsidP="009F6B61">
      <w:pPr>
        <w:spacing w:after="120" w:line="240" w:lineRule="auto"/>
        <w:ind w:firstLine="720"/>
        <w:jc w:val="both"/>
        <w:rPr>
          <w:rFonts w:ascii="Book Antiqua" w:hAnsi="Book Antiqua" w:cs="Times New Roman"/>
          <w:sz w:val="24"/>
          <w:szCs w:val="24"/>
          <w:lang w:val="it-IT"/>
        </w:rPr>
      </w:pPr>
    </w:p>
    <w:p w:rsidR="00395009" w:rsidRPr="009F6B61" w:rsidRDefault="00E34238" w:rsidP="009F6B61">
      <w:pPr>
        <w:numPr>
          <w:ilvl w:val="0"/>
          <w:numId w:val="38"/>
        </w:numPr>
        <w:spacing w:after="120" w:line="240" w:lineRule="auto"/>
        <w:ind w:left="360"/>
        <w:jc w:val="both"/>
        <w:rPr>
          <w:rFonts w:ascii="Book Antiqua" w:hAnsi="Book Antiqua" w:cs="Times New Roman"/>
          <w:b/>
          <w:sz w:val="24"/>
          <w:szCs w:val="24"/>
          <w:lang w:val="it-IT"/>
        </w:rPr>
      </w:pPr>
      <w:r w:rsidRPr="009F6B61">
        <w:rPr>
          <w:rFonts w:ascii="Book Antiqua" w:hAnsi="Book Antiqua" w:cs="Times New Roman"/>
          <w:b/>
          <w:sz w:val="24"/>
          <w:szCs w:val="24"/>
          <w:lang w:val="it-IT"/>
        </w:rPr>
        <w:lastRenderedPageBreak/>
        <w:t xml:space="preserve">Fakta </w:t>
      </w:r>
      <w:r w:rsidR="001B03AA" w:rsidRPr="009F6B61">
        <w:rPr>
          <w:rFonts w:ascii="Book Antiqua" w:hAnsi="Book Antiqua" w:cs="Times New Roman"/>
          <w:b/>
          <w:sz w:val="24"/>
          <w:szCs w:val="24"/>
          <w:lang w:val="it-IT"/>
        </w:rPr>
        <w:t>Interaksional</w:t>
      </w:r>
      <w:r w:rsidRPr="009F6B61">
        <w:rPr>
          <w:rFonts w:ascii="Book Antiqua" w:hAnsi="Book Antiqua" w:cs="Times New Roman"/>
          <w:b/>
          <w:sz w:val="24"/>
          <w:szCs w:val="24"/>
          <w:lang w:val="it-IT"/>
        </w:rPr>
        <w:t xml:space="preserve"> yang Mendukung</w:t>
      </w:r>
    </w:p>
    <w:p w:rsidR="00395009" w:rsidRPr="009F6B61" w:rsidRDefault="00395009"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 xml:space="preserve">Realitas dukungan terhadap JAI, suatu sikap ideologis memiliki toleransi yang kuat terhadap JAI, umumnya terjadi pada komunitas muslim yang memiliki pemahaman ideologi pluralisme kuat, memandang Islam sebagai </w:t>
      </w:r>
      <w:r w:rsidRPr="00B43B1B">
        <w:rPr>
          <w:rFonts w:ascii="Times New Arabic" w:hAnsi="Times New Arabic" w:cs="Times New Roman"/>
          <w:i/>
          <w:sz w:val="24"/>
          <w:szCs w:val="24"/>
          <w:lang w:val="it-IT"/>
        </w:rPr>
        <w:t>rahmatan lil ‘alami&gt;n</w:t>
      </w:r>
      <w:r w:rsidRPr="009F6B61">
        <w:rPr>
          <w:rFonts w:ascii="Book Antiqua" w:hAnsi="Book Antiqua" w:cs="Times New Roman"/>
          <w:sz w:val="24"/>
          <w:szCs w:val="24"/>
          <w:lang w:val="it-IT"/>
        </w:rPr>
        <w:t xml:space="preserve"> dan kebebasan mengekspresikan keyakinan (agama maupun aliran agama) mutlak untuk dilindungi oleh siapapun, Negara (kekuasaan) maupun masyarakat. </w:t>
      </w:r>
    </w:p>
    <w:p w:rsidR="00395009" w:rsidRPr="009F6B61" w:rsidRDefault="00395009"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 xml:space="preserve">Sikap dukungan terhadap JAI tersebut umumnya dimotori oleh aktivis-aktivis LSM pembela HAM dan berideologi pluralism, termasuk kalangan intelektual atau individual yang berpengaruh. Fakta ini memberikan makna bahwa adanya realitas dukungan tersebut bahwa fakta pro dan kontra terhadap JAI di kalangan ummat atau masyarakat Indonesia tidak dapat diabaikan keberadaannya. Beberapa realitas dukungan terhadap JAI setidaknya ditunjukkan oleh beberapa pihak, di antaranya : </w:t>
      </w:r>
      <w:r w:rsidRPr="009F6B61">
        <w:rPr>
          <w:rFonts w:ascii="Book Antiqua" w:hAnsi="Book Antiqua" w:cs="Times New Roman"/>
          <w:sz w:val="24"/>
          <w:szCs w:val="24"/>
        </w:rPr>
        <w:t xml:space="preserve"> AJI DAMAI, Wachid Institute, Intelektual Muslim Pluralis (Humanis), </w:t>
      </w:r>
      <w:r w:rsidRPr="009F6B61">
        <w:rPr>
          <w:rFonts w:ascii="Book Antiqua" w:hAnsi="Book Antiqua" w:cs="Times New Roman"/>
          <w:color w:val="000000"/>
          <w:sz w:val="24"/>
          <w:szCs w:val="24"/>
          <w:lang w:val="fi-FI"/>
        </w:rPr>
        <w:t xml:space="preserve">Yayasan Jurnal Perempuan, Koalisi Perempuan Indonesia, Aliansi Nasional Bhinneka Tunggal Ika, LBH Jakarta, Instiutut Ungu, Komunitas Ungu, Our Voice, Institut Pelangi Perempuan, serta Aktivis HAM lainnya. </w:t>
      </w:r>
    </w:p>
    <w:p w:rsidR="008753DA" w:rsidRPr="00B43B1B" w:rsidRDefault="008753DA" w:rsidP="009F6B61">
      <w:pPr>
        <w:spacing w:after="120" w:line="240" w:lineRule="auto"/>
        <w:ind w:firstLine="720"/>
        <w:jc w:val="both"/>
        <w:rPr>
          <w:rFonts w:ascii="Book Antiqua" w:hAnsi="Book Antiqua" w:cs="Times New Roman"/>
          <w:sz w:val="10"/>
          <w:szCs w:val="10"/>
          <w:lang w:val="it-IT"/>
        </w:rPr>
      </w:pPr>
    </w:p>
    <w:p w:rsidR="00553F9C" w:rsidRPr="009F6B61" w:rsidRDefault="009E6BF4" w:rsidP="009F6B61">
      <w:pPr>
        <w:pStyle w:val="ListParagraph"/>
        <w:numPr>
          <w:ilvl w:val="0"/>
          <w:numId w:val="1"/>
        </w:numPr>
        <w:spacing w:after="120" w:line="240" w:lineRule="auto"/>
        <w:ind w:left="360"/>
        <w:contextualSpacing w:val="0"/>
        <w:jc w:val="both"/>
        <w:rPr>
          <w:rFonts w:ascii="Book Antiqua" w:hAnsi="Book Antiqua" w:cs="Times New Roman"/>
          <w:b/>
          <w:sz w:val="24"/>
          <w:szCs w:val="24"/>
        </w:rPr>
      </w:pPr>
      <w:r w:rsidRPr="009F6B61">
        <w:rPr>
          <w:rFonts w:ascii="Book Antiqua" w:hAnsi="Book Antiqua" w:cs="Times New Roman"/>
          <w:b/>
          <w:sz w:val="24"/>
          <w:szCs w:val="24"/>
        </w:rPr>
        <w:t>Kekuatan Interaksi Inklusif : Pilihan Jemaat Ahmadiyah dalam Situasi Konflik</w:t>
      </w:r>
    </w:p>
    <w:p w:rsidR="002C2E0B" w:rsidRPr="009F6B61" w:rsidRDefault="00835CF7" w:rsidP="009F6B61">
      <w:pPr>
        <w:pStyle w:val="NoSpacing"/>
        <w:spacing w:after="120"/>
        <w:ind w:firstLine="720"/>
        <w:jc w:val="both"/>
        <w:rPr>
          <w:rFonts w:ascii="Book Antiqua" w:hAnsi="Book Antiqua"/>
          <w:iCs/>
        </w:rPr>
      </w:pPr>
      <w:proofErr w:type="gramStart"/>
      <w:r w:rsidRPr="009F6B61">
        <w:rPr>
          <w:rFonts w:ascii="Book Antiqua" w:hAnsi="Book Antiqua"/>
        </w:rPr>
        <w:t>Konsep</w:t>
      </w:r>
      <w:r w:rsidR="002C2E0B" w:rsidRPr="009F6B61">
        <w:rPr>
          <w:rFonts w:ascii="Book Antiqua" w:hAnsi="Book Antiqua"/>
        </w:rPr>
        <w:t xml:space="preserve"> interaksi inklusif membutuhkan </w:t>
      </w:r>
      <w:r w:rsidRPr="009F6B61">
        <w:rPr>
          <w:rFonts w:ascii="Book Antiqua" w:hAnsi="Book Antiqua"/>
        </w:rPr>
        <w:t xml:space="preserve">prasarat </w:t>
      </w:r>
      <w:r w:rsidR="002C2E0B" w:rsidRPr="009F6B61">
        <w:rPr>
          <w:rFonts w:ascii="Book Antiqua" w:hAnsi="Book Antiqua"/>
        </w:rPr>
        <w:t>kesepahaman nilai-nilai yang dapat dijadikan sebagai keyakinan bersama</w:t>
      </w:r>
      <w:r w:rsidR="006102C6" w:rsidRPr="009F6B61">
        <w:rPr>
          <w:rFonts w:ascii="Book Antiqua" w:hAnsi="Book Antiqua"/>
        </w:rPr>
        <w:t xml:space="preserve">, sekaligus mampu meminimalkan fakta-fakta </w:t>
      </w:r>
      <w:r w:rsidR="006102C6" w:rsidRPr="009F6B61">
        <w:rPr>
          <w:rFonts w:ascii="Book Antiqua" w:hAnsi="Book Antiqua"/>
          <w:i/>
        </w:rPr>
        <w:t>excluding others</w:t>
      </w:r>
      <w:r w:rsidR="006102C6" w:rsidRPr="009F6B61">
        <w:rPr>
          <w:rFonts w:ascii="Book Antiqua" w:hAnsi="Book Antiqua"/>
        </w:rPr>
        <w:t xml:space="preserve"> yang acapkali terjadi di masyarakat</w:t>
      </w:r>
      <w:r w:rsidR="002C2E0B" w:rsidRPr="009F6B61">
        <w:rPr>
          <w:rFonts w:ascii="Book Antiqua" w:hAnsi="Book Antiqua"/>
        </w:rPr>
        <w:t>.</w:t>
      </w:r>
      <w:proofErr w:type="gramEnd"/>
      <w:r w:rsidR="001B03AA" w:rsidRPr="009F6B61">
        <w:rPr>
          <w:rFonts w:ascii="Book Antiqua" w:hAnsi="Book Antiqua"/>
        </w:rPr>
        <w:t xml:space="preserve"> </w:t>
      </w:r>
      <w:proofErr w:type="gramStart"/>
      <w:r w:rsidR="002C2E0B" w:rsidRPr="009F6B61">
        <w:rPr>
          <w:rFonts w:ascii="Book Antiqua" w:hAnsi="Book Antiqua"/>
        </w:rPr>
        <w:t>Kesepadanan dan kesepahaman</w:t>
      </w:r>
      <w:r w:rsidR="002C2E0B" w:rsidRPr="009F6B61">
        <w:rPr>
          <w:rFonts w:ascii="Book Antiqua" w:hAnsi="Book Antiqua"/>
          <w:lang w:val="id-ID"/>
        </w:rPr>
        <w:t xml:space="preserve"> ni</w:t>
      </w:r>
      <w:r w:rsidR="002C2E0B" w:rsidRPr="009F6B61">
        <w:rPr>
          <w:rFonts w:ascii="Book Antiqua" w:hAnsi="Book Antiqua"/>
        </w:rPr>
        <w:t>lai</w:t>
      </w:r>
      <w:r w:rsidR="002C2E0B" w:rsidRPr="009F6B61">
        <w:rPr>
          <w:rFonts w:ascii="Book Antiqua" w:hAnsi="Book Antiqua"/>
          <w:lang w:val="id-ID"/>
        </w:rPr>
        <w:t xml:space="preserve">-nilai itu, </w:t>
      </w:r>
      <w:r w:rsidR="002C2E0B" w:rsidRPr="009F6B61">
        <w:rPr>
          <w:rFonts w:ascii="Book Antiqua" w:hAnsi="Book Antiqua"/>
        </w:rPr>
        <w:t>diyakini mampu menguatkan</w:t>
      </w:r>
      <w:r w:rsidR="002C2E0B" w:rsidRPr="009F6B61">
        <w:rPr>
          <w:rFonts w:ascii="Book Antiqua" w:hAnsi="Book Antiqua"/>
          <w:lang w:val="id-ID"/>
        </w:rPr>
        <w:t xml:space="preserve"> relasi-relasi yang dibangun atas dasar kepercayaan, </w:t>
      </w:r>
      <w:r w:rsidR="002C2E0B" w:rsidRPr="009F6B61">
        <w:rPr>
          <w:rFonts w:ascii="Book Antiqua" w:hAnsi="Book Antiqua"/>
        </w:rPr>
        <w:t xml:space="preserve">bahkan </w:t>
      </w:r>
      <w:r w:rsidR="002C2E0B" w:rsidRPr="009F6B61">
        <w:rPr>
          <w:rFonts w:ascii="Book Antiqua" w:hAnsi="Book Antiqua"/>
          <w:lang w:val="id-ID"/>
        </w:rPr>
        <w:t>spirit kebersamaan antar organisasi dan kesaling</w:t>
      </w:r>
      <w:r w:rsidR="002C2E0B" w:rsidRPr="009F6B61">
        <w:rPr>
          <w:rFonts w:ascii="Book Antiqua" w:hAnsi="Book Antiqua"/>
        </w:rPr>
        <w:t>-</w:t>
      </w:r>
      <w:r w:rsidR="002C2E0B" w:rsidRPr="009F6B61">
        <w:rPr>
          <w:rFonts w:ascii="Book Antiqua" w:hAnsi="Book Antiqua"/>
          <w:lang w:val="id-ID"/>
        </w:rPr>
        <w:t>pengertian antar anggota.</w:t>
      </w:r>
      <w:proofErr w:type="gramEnd"/>
    </w:p>
    <w:p w:rsidR="006A6AC2" w:rsidRPr="009F6B61" w:rsidRDefault="006A6AC2" w:rsidP="009F6B61">
      <w:pPr>
        <w:pStyle w:val="ListParagraph"/>
        <w:numPr>
          <w:ilvl w:val="0"/>
          <w:numId w:val="37"/>
        </w:numPr>
        <w:spacing w:after="120" w:line="240" w:lineRule="auto"/>
        <w:ind w:left="360"/>
        <w:contextualSpacing w:val="0"/>
        <w:jc w:val="both"/>
        <w:rPr>
          <w:rFonts w:ascii="Book Antiqua" w:hAnsi="Book Antiqua" w:cs="Times New Roman"/>
          <w:b/>
          <w:sz w:val="24"/>
          <w:szCs w:val="24"/>
        </w:rPr>
      </w:pPr>
      <w:r w:rsidRPr="009F6B61">
        <w:rPr>
          <w:rFonts w:ascii="Book Antiqua" w:hAnsi="Book Antiqua" w:cs="Times New Roman"/>
          <w:b/>
          <w:i/>
          <w:sz w:val="24"/>
          <w:szCs w:val="24"/>
        </w:rPr>
        <w:t>Excluding Others</w:t>
      </w:r>
      <w:r w:rsidR="001B03AA" w:rsidRPr="009F6B61">
        <w:rPr>
          <w:rFonts w:ascii="Book Antiqua" w:hAnsi="Book Antiqua" w:cs="Times New Roman"/>
          <w:b/>
          <w:i/>
          <w:sz w:val="24"/>
          <w:szCs w:val="24"/>
        </w:rPr>
        <w:t xml:space="preserve"> </w:t>
      </w:r>
      <w:r w:rsidR="0006403C" w:rsidRPr="009F6B61">
        <w:rPr>
          <w:rFonts w:ascii="Book Antiqua" w:hAnsi="Book Antiqua" w:cs="Times New Roman"/>
          <w:b/>
          <w:sz w:val="24"/>
          <w:szCs w:val="24"/>
        </w:rPr>
        <w:t xml:space="preserve">dalam Agama (Islam) </w:t>
      </w:r>
    </w:p>
    <w:p w:rsidR="001B03AA" w:rsidRPr="009F6B61" w:rsidRDefault="001B03AA"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 xml:space="preserve">Kajian </w:t>
      </w:r>
      <w:r w:rsidRPr="009F6B61">
        <w:rPr>
          <w:rFonts w:ascii="Book Antiqua" w:hAnsi="Book Antiqua" w:cs="Times New Roman"/>
          <w:i/>
          <w:sz w:val="24"/>
          <w:szCs w:val="24"/>
          <w:lang w:val="it-IT"/>
        </w:rPr>
        <w:t>excluding others</w:t>
      </w:r>
      <w:r w:rsidRPr="009F6B61">
        <w:rPr>
          <w:rFonts w:ascii="Book Antiqua" w:hAnsi="Book Antiqua" w:cs="Times New Roman"/>
          <w:sz w:val="24"/>
          <w:szCs w:val="24"/>
          <w:lang w:val="it-IT"/>
        </w:rPr>
        <w:t xml:space="preserve"> atau menempatkan pada posisi “golongan lain” dalam peradaban Islam acapkali terjadi sebagai akibat fatwa-fatwa pengecualian dari Islam, memberikan kontribusi konsep penyebab terjadinya dinamika konflik antar aliran-aliran keagamaan. Hal ini disebabkan oleh adanya fatwa-fatwa yang dibuat oleh otoritas atas nama agama (Islam) mainstream, tak terkecuali menyangkut fatwa MUI terhadap Ahmadiyah (JAI) yang berakibat pada pembatasan aktivitas JAI di Indonesia (bahkan di beberapa lokasi dipandang sebagai penghentian kegiatan JAI).</w:t>
      </w:r>
      <w:r w:rsidRPr="009F6B61">
        <w:rPr>
          <w:rStyle w:val="FootnoteReference"/>
          <w:rFonts w:ascii="Book Antiqua" w:hAnsi="Book Antiqua" w:cs="Times New Roman"/>
          <w:sz w:val="24"/>
          <w:szCs w:val="24"/>
          <w:lang w:val="it-IT"/>
        </w:rPr>
        <w:footnoteReference w:id="12"/>
      </w:r>
      <w:r w:rsidRPr="009F6B61">
        <w:rPr>
          <w:rFonts w:ascii="Book Antiqua" w:hAnsi="Book Antiqua" w:cs="Times New Roman"/>
          <w:sz w:val="24"/>
          <w:szCs w:val="24"/>
          <w:lang w:val="it-IT"/>
        </w:rPr>
        <w:t xml:space="preserve"> Fatwa-fatwa tersebut biasanya </w:t>
      </w:r>
      <w:r w:rsidRPr="009F6B61">
        <w:rPr>
          <w:rFonts w:ascii="Book Antiqua" w:hAnsi="Book Antiqua" w:cs="Times New Roman"/>
          <w:sz w:val="24"/>
          <w:szCs w:val="24"/>
          <w:lang w:val="it-IT"/>
        </w:rPr>
        <w:lastRenderedPageBreak/>
        <w:t xml:space="preserve">menyangkut pengklasifikasian atas wujud keyakinan dan/atau perbuatan (perilaku) dari sebagian komunitas muslim yang dinilai sebagai golongan </w:t>
      </w:r>
      <w:r w:rsidRPr="00B43B1B">
        <w:rPr>
          <w:rFonts w:ascii="Times New Arabic" w:hAnsi="Times New Arabic" w:cs="Times New Roman"/>
          <w:i/>
          <w:sz w:val="24"/>
          <w:szCs w:val="24"/>
          <w:lang w:val="it-IT"/>
        </w:rPr>
        <w:t>ka&gt;fir</w:t>
      </w:r>
      <w:r w:rsidRPr="009F6B61">
        <w:rPr>
          <w:rFonts w:ascii="Book Antiqua" w:hAnsi="Book Antiqua" w:cs="Times New Roman"/>
          <w:sz w:val="24"/>
          <w:szCs w:val="24"/>
          <w:lang w:val="it-IT"/>
        </w:rPr>
        <w:t>,</w:t>
      </w:r>
      <w:r w:rsidRPr="009F6B61">
        <w:rPr>
          <w:rStyle w:val="FootnoteReference"/>
          <w:rFonts w:ascii="Book Antiqua" w:hAnsi="Book Antiqua" w:cs="Times New Roman"/>
          <w:sz w:val="24"/>
          <w:szCs w:val="24"/>
          <w:lang w:val="it-IT"/>
        </w:rPr>
        <w:footnoteReference w:id="13"/>
      </w:r>
      <w:r w:rsidR="00B43B1B">
        <w:rPr>
          <w:rFonts w:ascii="Book Antiqua" w:hAnsi="Book Antiqua" w:cs="Times New Roman"/>
          <w:sz w:val="24"/>
          <w:szCs w:val="24"/>
          <w:lang w:val="it-IT"/>
        </w:rPr>
        <w:t xml:space="preserve"> </w:t>
      </w:r>
      <w:r w:rsidRPr="009F6B61">
        <w:rPr>
          <w:rFonts w:ascii="Book Antiqua" w:hAnsi="Book Antiqua" w:cs="Times New Roman"/>
          <w:i/>
          <w:sz w:val="24"/>
          <w:szCs w:val="24"/>
          <w:lang w:val="it-IT"/>
        </w:rPr>
        <w:t>musyrik</w:t>
      </w:r>
      <w:r w:rsidRPr="009F6B61">
        <w:rPr>
          <w:rFonts w:ascii="Book Antiqua" w:hAnsi="Book Antiqua" w:cs="Times New Roman"/>
          <w:sz w:val="24"/>
          <w:szCs w:val="24"/>
          <w:lang w:val="it-IT"/>
        </w:rPr>
        <w:t>,</w:t>
      </w:r>
      <w:r w:rsidRPr="009F6B61">
        <w:rPr>
          <w:rStyle w:val="FootnoteReference"/>
          <w:rFonts w:ascii="Book Antiqua" w:hAnsi="Book Antiqua" w:cs="Times New Roman"/>
          <w:sz w:val="24"/>
          <w:szCs w:val="24"/>
          <w:lang w:val="it-IT"/>
        </w:rPr>
        <w:footnoteReference w:id="14"/>
      </w:r>
      <w:r w:rsidR="00B43B1B">
        <w:rPr>
          <w:rFonts w:ascii="Book Antiqua" w:hAnsi="Book Antiqua" w:cs="Times New Roman"/>
          <w:sz w:val="24"/>
          <w:szCs w:val="24"/>
          <w:lang w:val="it-IT"/>
        </w:rPr>
        <w:t xml:space="preserve"> </w:t>
      </w:r>
      <w:r w:rsidRPr="009F6B61">
        <w:rPr>
          <w:rFonts w:ascii="Book Antiqua" w:hAnsi="Book Antiqua" w:cs="Times New Roman"/>
          <w:i/>
          <w:sz w:val="24"/>
          <w:szCs w:val="24"/>
          <w:lang w:val="it-IT"/>
        </w:rPr>
        <w:t>bid’ah</w:t>
      </w:r>
      <w:r w:rsidRPr="009F6B61">
        <w:rPr>
          <w:rFonts w:ascii="Book Antiqua" w:hAnsi="Book Antiqua" w:cs="Times New Roman"/>
          <w:sz w:val="24"/>
          <w:szCs w:val="24"/>
          <w:lang w:val="it-IT"/>
        </w:rPr>
        <w:t>,</w:t>
      </w:r>
      <w:r w:rsidRPr="009F6B61">
        <w:rPr>
          <w:rStyle w:val="FootnoteReference"/>
          <w:rFonts w:ascii="Book Antiqua" w:hAnsi="Book Antiqua" w:cs="Times New Roman"/>
          <w:sz w:val="24"/>
          <w:szCs w:val="24"/>
          <w:lang w:val="it-IT"/>
        </w:rPr>
        <w:footnoteReference w:id="15"/>
      </w:r>
      <w:r w:rsidR="00B43B1B">
        <w:rPr>
          <w:rFonts w:ascii="Book Antiqua" w:hAnsi="Book Antiqua" w:cs="Times New Roman"/>
          <w:sz w:val="24"/>
          <w:szCs w:val="24"/>
          <w:lang w:val="it-IT"/>
        </w:rPr>
        <w:t xml:space="preserve"> </w:t>
      </w:r>
      <w:r w:rsidRPr="009F6B61">
        <w:rPr>
          <w:rFonts w:ascii="Book Antiqua" w:hAnsi="Book Antiqua" w:cs="Times New Roman"/>
          <w:i/>
          <w:sz w:val="24"/>
          <w:szCs w:val="24"/>
          <w:lang w:val="it-IT"/>
        </w:rPr>
        <w:t>murtad</w:t>
      </w:r>
      <w:r w:rsidRPr="009F6B61">
        <w:rPr>
          <w:rFonts w:ascii="Book Antiqua" w:hAnsi="Book Antiqua" w:cs="Times New Roman"/>
          <w:sz w:val="24"/>
          <w:szCs w:val="24"/>
          <w:lang w:val="it-IT"/>
        </w:rPr>
        <w:t>,</w:t>
      </w:r>
      <w:r w:rsidRPr="009F6B61">
        <w:rPr>
          <w:rStyle w:val="FootnoteReference"/>
          <w:rFonts w:ascii="Book Antiqua" w:hAnsi="Book Antiqua" w:cs="Times New Roman"/>
          <w:sz w:val="24"/>
          <w:szCs w:val="24"/>
          <w:lang w:val="it-IT"/>
        </w:rPr>
        <w:footnoteReference w:id="16"/>
      </w:r>
      <w:r w:rsidRPr="009F6B61">
        <w:rPr>
          <w:rFonts w:ascii="Book Antiqua" w:hAnsi="Book Antiqua" w:cs="Times New Roman"/>
          <w:sz w:val="24"/>
          <w:szCs w:val="24"/>
          <w:lang w:val="it-IT"/>
        </w:rPr>
        <w:t xml:space="preserve"> dan aliran sesat (menyesatkan). Di antara penggolongan tersebut klaim fatwa </w:t>
      </w:r>
      <w:r w:rsidRPr="009F6B61">
        <w:rPr>
          <w:rFonts w:ascii="Book Antiqua" w:hAnsi="Book Antiqua" w:cs="Times New Roman"/>
          <w:i/>
          <w:sz w:val="24"/>
          <w:szCs w:val="24"/>
          <w:lang w:val="it-IT"/>
        </w:rPr>
        <w:t>bid’ah</w:t>
      </w:r>
      <w:r w:rsidRPr="009F6B61">
        <w:rPr>
          <w:rFonts w:ascii="Book Antiqua" w:hAnsi="Book Antiqua" w:cs="Times New Roman"/>
          <w:sz w:val="24"/>
          <w:szCs w:val="24"/>
          <w:lang w:val="it-IT"/>
        </w:rPr>
        <w:t xml:space="preserve"> atau sesat (menyesatkan) yang demikian menonjol dalam otoritasi keagaamaan (Islam). Dalam kaitan Jemaat Ahmadiyah di Indonesia, Fatwa MUI telah menempatkan JAI pada klasifikasi sesat  dan menyesatkan. </w:t>
      </w:r>
    </w:p>
    <w:p w:rsidR="0006403C" w:rsidRPr="009F6B61" w:rsidRDefault="006A6AC2" w:rsidP="009F6B61">
      <w:pPr>
        <w:spacing w:after="120" w:line="240" w:lineRule="auto"/>
        <w:ind w:firstLine="720"/>
        <w:jc w:val="both"/>
        <w:rPr>
          <w:rFonts w:ascii="Book Antiqua" w:hAnsi="Book Antiqua" w:cs="Times New Roman"/>
          <w:sz w:val="24"/>
          <w:szCs w:val="24"/>
          <w:lang w:val="it-IT"/>
        </w:rPr>
      </w:pPr>
      <w:r w:rsidRPr="009F6B61">
        <w:rPr>
          <w:rFonts w:ascii="Book Antiqua" w:hAnsi="Book Antiqua" w:cs="Times New Roman"/>
          <w:sz w:val="24"/>
          <w:szCs w:val="24"/>
          <w:lang w:val="it-IT"/>
        </w:rPr>
        <w:t xml:space="preserve">Pasca kerasulan Muhammad SAW dan jaman </w:t>
      </w:r>
      <w:r w:rsidRPr="00B43B1B">
        <w:rPr>
          <w:rFonts w:ascii="Times New Arabic" w:hAnsi="Times New Arabic" w:cs="Times New Roman"/>
          <w:i/>
          <w:sz w:val="24"/>
          <w:szCs w:val="24"/>
          <w:lang w:val="it-IT"/>
        </w:rPr>
        <w:t>Khulafa&gt;ur Rasyidin</w:t>
      </w:r>
      <w:r w:rsidRPr="009F6B61">
        <w:rPr>
          <w:rFonts w:ascii="Book Antiqua" w:hAnsi="Book Antiqua" w:cs="Times New Roman"/>
          <w:sz w:val="24"/>
          <w:szCs w:val="24"/>
          <w:lang w:val="it-IT"/>
        </w:rPr>
        <w:t xml:space="preserve">, realitas fatwa semacam itu telah menjadi realitas politik yang mampu mengakibatkan sekelompok orang  menjadi </w:t>
      </w:r>
      <w:r w:rsidRPr="009F6B61">
        <w:rPr>
          <w:rFonts w:ascii="Book Antiqua" w:hAnsi="Book Antiqua" w:cs="Times New Roman"/>
          <w:i/>
          <w:sz w:val="24"/>
          <w:szCs w:val="24"/>
          <w:lang w:val="it-IT"/>
        </w:rPr>
        <w:t>excluding others</w:t>
      </w:r>
      <w:r w:rsidRPr="009F6B61">
        <w:rPr>
          <w:rFonts w:ascii="Book Antiqua" w:hAnsi="Book Antiqua" w:cs="Times New Roman"/>
          <w:sz w:val="24"/>
          <w:szCs w:val="24"/>
          <w:lang w:val="it-IT"/>
        </w:rPr>
        <w:t xml:space="preserve"> dan pada gilirannya menjadi komunitas </w:t>
      </w:r>
      <w:r w:rsidR="00F976EA" w:rsidRPr="009F6B61">
        <w:rPr>
          <w:rFonts w:ascii="Book Antiqua" w:hAnsi="Book Antiqua" w:cs="Times New Roman"/>
          <w:sz w:val="24"/>
          <w:szCs w:val="24"/>
          <w:lang w:val="it-IT"/>
        </w:rPr>
        <w:t>yang ter</w:t>
      </w:r>
      <w:r w:rsidRPr="009F6B61">
        <w:rPr>
          <w:rFonts w:ascii="Book Antiqua" w:hAnsi="Book Antiqua" w:cs="Times New Roman"/>
          <w:sz w:val="24"/>
          <w:szCs w:val="24"/>
          <w:lang w:val="it-IT"/>
        </w:rPr>
        <w:t>marjinal</w:t>
      </w:r>
      <w:r w:rsidR="00F976EA" w:rsidRPr="009F6B61">
        <w:rPr>
          <w:rFonts w:ascii="Book Antiqua" w:hAnsi="Book Antiqua" w:cs="Times New Roman"/>
          <w:sz w:val="24"/>
          <w:szCs w:val="24"/>
          <w:lang w:val="it-IT"/>
        </w:rPr>
        <w:t>kan.</w:t>
      </w:r>
      <w:r w:rsidR="001B03AA" w:rsidRPr="009F6B61">
        <w:rPr>
          <w:rFonts w:ascii="Book Antiqua" w:hAnsi="Book Antiqua" w:cs="Times New Roman"/>
          <w:sz w:val="24"/>
          <w:szCs w:val="24"/>
          <w:lang w:val="it-IT"/>
        </w:rPr>
        <w:t xml:space="preserve"> </w:t>
      </w:r>
      <w:r w:rsidR="0006403C" w:rsidRPr="009F6B61">
        <w:rPr>
          <w:rFonts w:ascii="Book Antiqua" w:hAnsi="Book Antiqua" w:cs="Times New Roman"/>
          <w:color w:val="000000"/>
          <w:sz w:val="24"/>
          <w:szCs w:val="24"/>
        </w:rPr>
        <w:t xml:space="preserve">Dalam </w:t>
      </w:r>
      <w:r w:rsidRPr="009F6B61">
        <w:rPr>
          <w:rFonts w:ascii="Book Antiqua" w:hAnsi="Book Antiqua" w:cs="Times New Roman"/>
          <w:color w:val="000000"/>
          <w:sz w:val="24"/>
          <w:szCs w:val="24"/>
        </w:rPr>
        <w:t xml:space="preserve">sejarah Islam berkembang pada persoalan otoritas lokal dan global, yang menimbulkan gerakan-gerakan periodik, </w:t>
      </w:r>
      <w:r w:rsidR="0006403C" w:rsidRPr="009F6B61">
        <w:rPr>
          <w:rFonts w:ascii="Book Antiqua" w:hAnsi="Book Antiqua" w:cs="Times New Roman"/>
          <w:color w:val="000000"/>
          <w:sz w:val="24"/>
          <w:szCs w:val="24"/>
        </w:rPr>
        <w:t xml:space="preserve">pernah dikaji oleh </w:t>
      </w:r>
      <w:r w:rsidRPr="009F6B61">
        <w:rPr>
          <w:rFonts w:ascii="Book Antiqua" w:hAnsi="Book Antiqua" w:cs="Times New Roman"/>
          <w:color w:val="000000"/>
          <w:sz w:val="24"/>
          <w:szCs w:val="24"/>
        </w:rPr>
        <w:t>Hamid Dabashi,</w:t>
      </w:r>
      <w:r w:rsidRPr="009F6B61">
        <w:rPr>
          <w:rStyle w:val="FootnoteReference"/>
          <w:rFonts w:ascii="Book Antiqua" w:hAnsi="Book Antiqua" w:cs="Times New Roman"/>
          <w:color w:val="000000"/>
          <w:sz w:val="24"/>
          <w:szCs w:val="24"/>
        </w:rPr>
        <w:footnoteReference w:id="17"/>
      </w:r>
      <w:r w:rsidRPr="009F6B61">
        <w:rPr>
          <w:rFonts w:ascii="Book Antiqua" w:hAnsi="Book Antiqua" w:cs="Times New Roman"/>
          <w:color w:val="000000"/>
          <w:sz w:val="24"/>
          <w:szCs w:val="24"/>
        </w:rPr>
        <w:t xml:space="preserve"> bahwa sepeninggal Nabi Muhammad SAW, terjadilah konflik komunal yang bergerak meluas menjadi konflik politik dan aliran pemikiran oleh sebab persaingan antara kelompok-kelompok, sebut saja : </w:t>
      </w:r>
      <w:r w:rsidRPr="009F6B61">
        <w:rPr>
          <w:rFonts w:ascii="Book Antiqua" w:hAnsi="Book Antiqua" w:cs="Times New Roman"/>
          <w:i/>
          <w:color w:val="000000"/>
          <w:sz w:val="24"/>
          <w:szCs w:val="24"/>
        </w:rPr>
        <w:t>sunni</w:t>
      </w:r>
      <w:r w:rsidRPr="009F6B61">
        <w:rPr>
          <w:rFonts w:ascii="Book Antiqua" w:hAnsi="Book Antiqua" w:cs="Times New Roman"/>
          <w:color w:val="000000"/>
          <w:sz w:val="24"/>
          <w:szCs w:val="24"/>
        </w:rPr>
        <w:t xml:space="preserve">, </w:t>
      </w:r>
      <w:r w:rsidRPr="009F6B61">
        <w:rPr>
          <w:rFonts w:ascii="Book Antiqua" w:hAnsi="Book Antiqua" w:cs="Times New Roman"/>
          <w:i/>
          <w:color w:val="000000"/>
          <w:sz w:val="24"/>
          <w:szCs w:val="24"/>
        </w:rPr>
        <w:t>shi’ah</w:t>
      </w:r>
      <w:r w:rsidRPr="009F6B61">
        <w:rPr>
          <w:rFonts w:ascii="Book Antiqua" w:hAnsi="Book Antiqua" w:cs="Times New Roman"/>
          <w:color w:val="000000"/>
          <w:sz w:val="24"/>
          <w:szCs w:val="24"/>
        </w:rPr>
        <w:t xml:space="preserve"> dan </w:t>
      </w:r>
      <w:r w:rsidRPr="009F6B61">
        <w:rPr>
          <w:rFonts w:ascii="Book Antiqua" w:hAnsi="Book Antiqua" w:cs="Times New Roman"/>
          <w:i/>
          <w:color w:val="000000"/>
          <w:sz w:val="24"/>
          <w:szCs w:val="24"/>
        </w:rPr>
        <w:t>khawarij</w:t>
      </w:r>
      <w:r w:rsidRPr="009F6B61">
        <w:rPr>
          <w:rFonts w:ascii="Book Antiqua" w:hAnsi="Book Antiqua" w:cs="Times New Roman"/>
          <w:color w:val="000000"/>
          <w:sz w:val="24"/>
          <w:szCs w:val="24"/>
        </w:rPr>
        <w:t xml:space="preserve">, yang pada kala itu saling mengklaim mewarisi dan bahkan menegasikan otoritas Nabi SAW. </w:t>
      </w:r>
      <w:r w:rsidR="0006403C" w:rsidRPr="009F6B61">
        <w:rPr>
          <w:rFonts w:ascii="Book Antiqua" w:hAnsi="Book Antiqua" w:cs="Times New Roman"/>
          <w:color w:val="000000"/>
          <w:sz w:val="24"/>
          <w:szCs w:val="24"/>
        </w:rPr>
        <w:t>Hasil pengamatan</w:t>
      </w:r>
      <w:r w:rsidRPr="009F6B61">
        <w:rPr>
          <w:rFonts w:ascii="Book Antiqua" w:hAnsi="Book Antiqua" w:cs="Times New Roman"/>
          <w:color w:val="000000"/>
          <w:sz w:val="24"/>
          <w:szCs w:val="24"/>
        </w:rPr>
        <w:t xml:space="preserve"> Bryan S. Turner</w:t>
      </w:r>
      <w:proofErr w:type="gramStart"/>
      <w:r w:rsidRPr="009F6B61">
        <w:rPr>
          <w:rFonts w:ascii="Book Antiqua" w:hAnsi="Book Antiqua" w:cs="Times New Roman"/>
          <w:color w:val="000000"/>
          <w:sz w:val="24"/>
          <w:szCs w:val="24"/>
        </w:rPr>
        <w:t>,</w:t>
      </w:r>
      <w:proofErr w:type="gramEnd"/>
      <w:r w:rsidRPr="009F6B61">
        <w:rPr>
          <w:rStyle w:val="FootnoteReference"/>
          <w:rFonts w:ascii="Book Antiqua" w:hAnsi="Book Antiqua" w:cs="Times New Roman"/>
          <w:color w:val="000000"/>
          <w:sz w:val="24"/>
          <w:szCs w:val="24"/>
        </w:rPr>
        <w:footnoteReference w:id="18"/>
      </w:r>
      <w:r w:rsidR="0006403C" w:rsidRPr="009F6B61">
        <w:rPr>
          <w:rFonts w:ascii="Book Antiqua" w:hAnsi="Book Antiqua" w:cs="Times New Roman"/>
          <w:color w:val="000000"/>
          <w:sz w:val="24"/>
          <w:szCs w:val="24"/>
        </w:rPr>
        <w:t>menunjukkan</w:t>
      </w:r>
      <w:r w:rsidRPr="009F6B61">
        <w:rPr>
          <w:rFonts w:ascii="Book Antiqua" w:hAnsi="Book Antiqua" w:cs="Times New Roman"/>
          <w:color w:val="000000"/>
          <w:sz w:val="24"/>
          <w:szCs w:val="24"/>
        </w:rPr>
        <w:t xml:space="preserve"> bahwa ketegangan yang terjadi di antara umat Islam pra-modern adalah antara otoritas politik yang dikuasai dinasti-dinasti dan otoritas-otoritas lokal dari kalangan agamawan.Kolaborasi antara otoritas lokal dan politik membuat masyarakat tersisihkan, sehingga menjadi </w:t>
      </w:r>
      <w:r w:rsidRPr="009F6B61">
        <w:rPr>
          <w:rFonts w:ascii="Book Antiqua" w:hAnsi="Book Antiqua" w:cs="Times New Roman"/>
          <w:i/>
          <w:sz w:val="24"/>
          <w:szCs w:val="24"/>
          <w:lang w:val="it-IT"/>
        </w:rPr>
        <w:t>excluding others</w:t>
      </w:r>
      <w:r w:rsidRPr="009F6B61">
        <w:rPr>
          <w:rFonts w:ascii="Book Antiqua" w:hAnsi="Book Antiqua" w:cs="Times New Roman"/>
          <w:color w:val="000000"/>
          <w:sz w:val="24"/>
          <w:szCs w:val="24"/>
        </w:rPr>
        <w:t>.</w:t>
      </w:r>
    </w:p>
    <w:p w:rsidR="001713FD" w:rsidRPr="009F6B61" w:rsidRDefault="006A6AC2" w:rsidP="009F6B61">
      <w:pPr>
        <w:spacing w:after="120" w:line="240" w:lineRule="auto"/>
        <w:ind w:firstLine="720"/>
        <w:jc w:val="both"/>
        <w:rPr>
          <w:rFonts w:ascii="Book Antiqua" w:hAnsi="Book Antiqua" w:cs="Times New Roman"/>
          <w:color w:val="000000"/>
          <w:sz w:val="24"/>
          <w:szCs w:val="24"/>
        </w:rPr>
      </w:pPr>
      <w:r w:rsidRPr="009F6B61">
        <w:rPr>
          <w:rFonts w:ascii="Book Antiqua" w:hAnsi="Book Antiqua" w:cs="Times New Roman"/>
          <w:color w:val="000000"/>
          <w:sz w:val="24"/>
          <w:szCs w:val="24"/>
        </w:rPr>
        <w:lastRenderedPageBreak/>
        <w:t xml:space="preserve">Dinamika yang acapkali konfrontatif dalam sejarah peradaban Islam </w:t>
      </w:r>
      <w:r w:rsidR="001713FD" w:rsidRPr="009F6B61">
        <w:rPr>
          <w:rFonts w:ascii="Book Antiqua" w:hAnsi="Book Antiqua" w:cs="Times New Roman"/>
          <w:color w:val="000000"/>
          <w:sz w:val="24"/>
          <w:szCs w:val="24"/>
        </w:rPr>
        <w:t>dikaji</w:t>
      </w:r>
      <w:r w:rsidRPr="009F6B61">
        <w:rPr>
          <w:rFonts w:ascii="Book Antiqua" w:hAnsi="Book Antiqua" w:cs="Times New Roman"/>
          <w:color w:val="000000"/>
          <w:sz w:val="24"/>
          <w:szCs w:val="24"/>
        </w:rPr>
        <w:t xml:space="preserve"> Sayyed Hossen Nasr,</w:t>
      </w:r>
      <w:r w:rsidRPr="009F6B61">
        <w:rPr>
          <w:rStyle w:val="FootnoteReference"/>
          <w:rFonts w:ascii="Book Antiqua" w:hAnsi="Book Antiqua" w:cs="Times New Roman"/>
          <w:color w:val="000000"/>
          <w:sz w:val="24"/>
          <w:szCs w:val="24"/>
        </w:rPr>
        <w:footnoteReference w:id="19"/>
      </w:r>
      <w:r w:rsidR="00B43B1B">
        <w:rPr>
          <w:rFonts w:ascii="Book Antiqua" w:hAnsi="Book Antiqua" w:cs="Times New Roman"/>
          <w:color w:val="000000"/>
          <w:sz w:val="24"/>
          <w:szCs w:val="24"/>
        </w:rPr>
        <w:t xml:space="preserve"> </w:t>
      </w:r>
      <w:r w:rsidR="001713FD" w:rsidRPr="009F6B61">
        <w:rPr>
          <w:rFonts w:ascii="Book Antiqua" w:hAnsi="Book Antiqua" w:cs="Times New Roman"/>
          <w:color w:val="000000"/>
          <w:sz w:val="24"/>
          <w:szCs w:val="24"/>
        </w:rPr>
        <w:t>yang mengkelompokkan</w:t>
      </w:r>
      <w:r w:rsidRPr="009F6B61">
        <w:rPr>
          <w:rFonts w:ascii="Book Antiqua" w:hAnsi="Book Antiqua" w:cs="Times New Roman"/>
          <w:color w:val="000000"/>
          <w:sz w:val="24"/>
          <w:szCs w:val="24"/>
        </w:rPr>
        <w:t xml:space="preserve"> ke dalam 3 (tiga) diskursur atau disiplin utama, </w:t>
      </w:r>
      <w:proofErr w:type="gramStart"/>
      <w:r w:rsidRPr="009F6B61">
        <w:rPr>
          <w:rFonts w:ascii="Book Antiqua" w:hAnsi="Book Antiqua" w:cs="Times New Roman"/>
          <w:color w:val="000000"/>
          <w:sz w:val="24"/>
          <w:szCs w:val="24"/>
        </w:rPr>
        <w:t>yakni :</w:t>
      </w:r>
      <w:proofErr w:type="gramEnd"/>
      <w:r w:rsidRPr="009F6B61">
        <w:rPr>
          <w:rFonts w:ascii="Book Antiqua" w:hAnsi="Book Antiqua" w:cs="Times New Roman"/>
          <w:i/>
          <w:color w:val="000000"/>
          <w:sz w:val="24"/>
          <w:szCs w:val="24"/>
        </w:rPr>
        <w:t xml:space="preserve"> kalam</w:t>
      </w:r>
      <w:r w:rsidRPr="009F6B61">
        <w:rPr>
          <w:rFonts w:ascii="Book Antiqua" w:hAnsi="Book Antiqua" w:cs="Times New Roman"/>
          <w:color w:val="000000"/>
          <w:sz w:val="24"/>
          <w:szCs w:val="24"/>
        </w:rPr>
        <w:t xml:space="preserve"> (teologi), metafisika dan gnosis (</w:t>
      </w:r>
      <w:r w:rsidRPr="009F6B61">
        <w:rPr>
          <w:rFonts w:ascii="Book Antiqua" w:hAnsi="Book Antiqua" w:cs="Times New Roman"/>
          <w:i/>
          <w:color w:val="000000"/>
          <w:sz w:val="24"/>
          <w:szCs w:val="24"/>
        </w:rPr>
        <w:t>ma’rifah</w:t>
      </w:r>
      <w:r w:rsidRPr="009F6B61">
        <w:rPr>
          <w:rFonts w:ascii="Book Antiqua" w:hAnsi="Book Antiqua" w:cs="Times New Roman"/>
          <w:color w:val="000000"/>
          <w:sz w:val="24"/>
          <w:szCs w:val="24"/>
        </w:rPr>
        <w:t xml:space="preserve"> dan </w:t>
      </w:r>
      <w:r w:rsidRPr="009F6B61">
        <w:rPr>
          <w:rFonts w:ascii="Book Antiqua" w:hAnsi="Book Antiqua" w:cs="Times New Roman"/>
          <w:i/>
          <w:color w:val="000000"/>
          <w:sz w:val="24"/>
          <w:szCs w:val="24"/>
        </w:rPr>
        <w:t>‘irfan</w:t>
      </w:r>
      <w:r w:rsidRPr="009F6B61">
        <w:rPr>
          <w:rFonts w:ascii="Book Antiqua" w:hAnsi="Book Antiqua" w:cs="Times New Roman"/>
          <w:color w:val="000000"/>
          <w:sz w:val="24"/>
          <w:szCs w:val="24"/>
        </w:rPr>
        <w:t xml:space="preserve">), serta filsafat dan teosofi. </w:t>
      </w:r>
      <w:proofErr w:type="gramStart"/>
      <w:r w:rsidRPr="009F6B61">
        <w:rPr>
          <w:rFonts w:ascii="Book Antiqua" w:hAnsi="Book Antiqua" w:cs="Times New Roman"/>
          <w:color w:val="000000"/>
          <w:sz w:val="24"/>
          <w:szCs w:val="24"/>
        </w:rPr>
        <w:t xml:space="preserve">Di antara diskursus yang paling kuat menimbulkan konfrontasi adalah diskursus </w:t>
      </w:r>
      <w:r w:rsidRPr="009F6B61">
        <w:rPr>
          <w:rFonts w:ascii="Book Antiqua" w:hAnsi="Book Antiqua" w:cs="Times New Roman"/>
          <w:i/>
          <w:color w:val="000000"/>
          <w:sz w:val="24"/>
          <w:szCs w:val="24"/>
        </w:rPr>
        <w:t>kalam</w:t>
      </w:r>
      <w:r w:rsidRPr="009F6B61">
        <w:rPr>
          <w:rFonts w:ascii="Book Antiqua" w:hAnsi="Book Antiqua" w:cs="Times New Roman"/>
          <w:color w:val="000000"/>
          <w:sz w:val="24"/>
          <w:szCs w:val="24"/>
        </w:rPr>
        <w:t xml:space="preserve"> (teologi), yang acapkali menimbulkan dinamika konfrontasi saling menjadikan </w:t>
      </w:r>
      <w:r w:rsidRPr="009F6B61">
        <w:rPr>
          <w:rFonts w:ascii="Book Antiqua" w:hAnsi="Book Antiqua" w:cs="Times New Roman"/>
          <w:i/>
          <w:color w:val="000000"/>
          <w:sz w:val="24"/>
          <w:szCs w:val="24"/>
        </w:rPr>
        <w:t>excluding others</w:t>
      </w:r>
      <w:r w:rsidRPr="009F6B61">
        <w:rPr>
          <w:rFonts w:ascii="Book Antiqua" w:hAnsi="Book Antiqua" w:cs="Times New Roman"/>
          <w:color w:val="000000"/>
          <w:sz w:val="24"/>
          <w:szCs w:val="24"/>
        </w:rPr>
        <w:t xml:space="preserve"> melalui fatwa-fatwanya.Sementara itu, pada diskursus metafisika dan gnosis maupun diskursus filsafat dan teosofi lebih dominan diwarnai dengan konfrontasi pada level pemikiran.</w:t>
      </w:r>
      <w:proofErr w:type="gramEnd"/>
      <w:r w:rsidRPr="009F6B61">
        <w:rPr>
          <w:rFonts w:ascii="Book Antiqua" w:hAnsi="Book Antiqua" w:cs="Times New Roman"/>
          <w:color w:val="000000"/>
          <w:sz w:val="24"/>
          <w:szCs w:val="24"/>
        </w:rPr>
        <w:t xml:space="preserve"> Pada diskursus </w:t>
      </w:r>
      <w:r w:rsidRPr="009F6B61">
        <w:rPr>
          <w:rFonts w:ascii="Book Antiqua" w:hAnsi="Book Antiqua" w:cs="Times New Roman"/>
          <w:i/>
          <w:color w:val="000000"/>
          <w:sz w:val="24"/>
          <w:szCs w:val="24"/>
        </w:rPr>
        <w:t>kalam</w:t>
      </w:r>
      <w:r w:rsidRPr="009F6B61">
        <w:rPr>
          <w:rFonts w:ascii="Book Antiqua" w:hAnsi="Book Antiqua" w:cs="Times New Roman"/>
          <w:color w:val="000000"/>
          <w:sz w:val="24"/>
          <w:szCs w:val="24"/>
        </w:rPr>
        <w:t xml:space="preserve">, madzhab-madzhab yang saling berkonfrontasi adalah mazhab </w:t>
      </w:r>
      <w:r w:rsidRPr="009F6B61">
        <w:rPr>
          <w:rFonts w:ascii="Book Antiqua" w:hAnsi="Book Antiqua" w:cs="Times New Roman"/>
          <w:i/>
          <w:color w:val="000000"/>
          <w:sz w:val="24"/>
          <w:szCs w:val="24"/>
        </w:rPr>
        <w:t>mu’tazilah</w:t>
      </w:r>
      <w:r w:rsidRPr="009F6B61">
        <w:rPr>
          <w:rFonts w:ascii="Book Antiqua" w:hAnsi="Book Antiqua" w:cs="Times New Roman"/>
          <w:color w:val="000000"/>
          <w:sz w:val="24"/>
          <w:szCs w:val="24"/>
        </w:rPr>
        <w:t xml:space="preserve"> yang mengandalkan kekuatan rasio yang berdiri di atas </w:t>
      </w:r>
      <w:proofErr w:type="gramStart"/>
      <w:r w:rsidRPr="009F6B61">
        <w:rPr>
          <w:rFonts w:ascii="Book Antiqua" w:hAnsi="Book Antiqua" w:cs="Times New Roman"/>
          <w:color w:val="000000"/>
          <w:sz w:val="24"/>
          <w:szCs w:val="24"/>
        </w:rPr>
        <w:t>lima</w:t>
      </w:r>
      <w:proofErr w:type="gramEnd"/>
      <w:r w:rsidRPr="009F6B61">
        <w:rPr>
          <w:rFonts w:ascii="Book Antiqua" w:hAnsi="Book Antiqua" w:cs="Times New Roman"/>
          <w:color w:val="000000"/>
          <w:sz w:val="24"/>
          <w:szCs w:val="24"/>
        </w:rPr>
        <w:t xml:space="preserve"> prinsip</w:t>
      </w:r>
      <w:r w:rsidRPr="009F6B61">
        <w:rPr>
          <w:rStyle w:val="FootnoteReference"/>
          <w:rFonts w:ascii="Book Antiqua" w:hAnsi="Book Antiqua" w:cs="Times New Roman"/>
          <w:color w:val="000000"/>
          <w:sz w:val="24"/>
          <w:szCs w:val="24"/>
        </w:rPr>
        <w:footnoteReference w:id="20"/>
      </w:r>
      <w:r w:rsidRPr="009F6B61">
        <w:rPr>
          <w:rFonts w:ascii="Book Antiqua" w:hAnsi="Book Antiqua" w:cs="Times New Roman"/>
          <w:color w:val="000000"/>
          <w:sz w:val="24"/>
          <w:szCs w:val="24"/>
        </w:rPr>
        <w:t xml:space="preserve"> dalam membaca teks di satu sisi. Sementara itu, di sisi yang lain adalah </w:t>
      </w:r>
      <w:proofErr w:type="gramStart"/>
      <w:r w:rsidRPr="009F6B61">
        <w:rPr>
          <w:rFonts w:ascii="Book Antiqua" w:hAnsi="Book Antiqua" w:cs="Times New Roman"/>
          <w:color w:val="000000"/>
          <w:sz w:val="24"/>
          <w:szCs w:val="24"/>
        </w:rPr>
        <w:t xml:space="preserve">madzhab  </w:t>
      </w:r>
      <w:r w:rsidRPr="009F6B61">
        <w:rPr>
          <w:rFonts w:ascii="Book Antiqua" w:hAnsi="Book Antiqua" w:cs="Times New Roman"/>
          <w:i/>
          <w:color w:val="000000"/>
          <w:sz w:val="24"/>
          <w:szCs w:val="24"/>
        </w:rPr>
        <w:t>asy’ariyah</w:t>
      </w:r>
      <w:proofErr w:type="gramEnd"/>
      <w:r w:rsidRPr="009F6B61">
        <w:rPr>
          <w:rFonts w:ascii="Book Antiqua" w:hAnsi="Book Antiqua" w:cs="Times New Roman"/>
          <w:color w:val="000000"/>
          <w:sz w:val="24"/>
          <w:szCs w:val="24"/>
        </w:rPr>
        <w:t xml:space="preserve"> (dinamakan juga ‘</w:t>
      </w:r>
      <w:r w:rsidRPr="009F6B61">
        <w:rPr>
          <w:rFonts w:ascii="Book Antiqua" w:hAnsi="Book Antiqua" w:cs="Times New Roman"/>
          <w:i/>
          <w:color w:val="000000"/>
          <w:sz w:val="24"/>
          <w:szCs w:val="24"/>
        </w:rPr>
        <w:t>ahlussunnah</w:t>
      </w:r>
      <w:r w:rsidRPr="009F6B61">
        <w:rPr>
          <w:rFonts w:ascii="Book Antiqua" w:hAnsi="Book Antiqua" w:cs="Times New Roman"/>
          <w:color w:val="000000"/>
          <w:sz w:val="24"/>
          <w:szCs w:val="24"/>
        </w:rPr>
        <w:t xml:space="preserve">’), pada awalnya juga bermadzab </w:t>
      </w:r>
      <w:r w:rsidRPr="009F6B61">
        <w:rPr>
          <w:rFonts w:ascii="Book Antiqua" w:hAnsi="Book Antiqua" w:cs="Times New Roman"/>
          <w:i/>
          <w:color w:val="000000"/>
          <w:sz w:val="24"/>
          <w:szCs w:val="24"/>
        </w:rPr>
        <w:t>mu’tazilah</w:t>
      </w:r>
      <w:r w:rsidRPr="009F6B61">
        <w:rPr>
          <w:rFonts w:ascii="Book Antiqua" w:hAnsi="Book Antiqua" w:cs="Times New Roman"/>
          <w:color w:val="000000"/>
          <w:sz w:val="24"/>
          <w:szCs w:val="24"/>
        </w:rPr>
        <w:t xml:space="preserve"> namun selanjutnya menentang tesis-tesis </w:t>
      </w:r>
      <w:r w:rsidRPr="009F6B61">
        <w:rPr>
          <w:rFonts w:ascii="Book Antiqua" w:hAnsi="Book Antiqua" w:cs="Times New Roman"/>
          <w:i/>
          <w:color w:val="000000"/>
          <w:sz w:val="24"/>
          <w:szCs w:val="24"/>
        </w:rPr>
        <w:t>mu’tazilah</w:t>
      </w:r>
      <w:r w:rsidRPr="009F6B61">
        <w:rPr>
          <w:rFonts w:ascii="Book Antiqua" w:hAnsi="Book Antiqua" w:cs="Times New Roman"/>
          <w:color w:val="000000"/>
          <w:sz w:val="24"/>
          <w:szCs w:val="24"/>
        </w:rPr>
        <w:t xml:space="preserve"> dengan memberikan batasan dalam penggunaan rasio.</w:t>
      </w:r>
      <w:r w:rsidRPr="009F6B61">
        <w:rPr>
          <w:rStyle w:val="FootnoteReference"/>
          <w:rFonts w:ascii="Book Antiqua" w:hAnsi="Book Antiqua" w:cs="Times New Roman"/>
          <w:color w:val="000000"/>
          <w:sz w:val="24"/>
          <w:szCs w:val="24"/>
        </w:rPr>
        <w:footnoteReference w:id="21"/>
      </w:r>
    </w:p>
    <w:p w:rsidR="001713FD" w:rsidRPr="009F6B61" w:rsidRDefault="006A6AC2" w:rsidP="009F6B61">
      <w:pPr>
        <w:spacing w:after="120" w:line="240" w:lineRule="auto"/>
        <w:ind w:firstLine="720"/>
        <w:jc w:val="both"/>
        <w:rPr>
          <w:rFonts w:ascii="Book Antiqua" w:hAnsi="Book Antiqua" w:cs="Times New Roman"/>
          <w:color w:val="000000"/>
          <w:sz w:val="24"/>
          <w:szCs w:val="24"/>
        </w:rPr>
      </w:pPr>
      <w:r w:rsidRPr="009F6B61">
        <w:rPr>
          <w:rFonts w:ascii="Book Antiqua" w:hAnsi="Book Antiqua" w:cs="Times New Roman"/>
          <w:color w:val="000000"/>
          <w:sz w:val="24"/>
          <w:szCs w:val="24"/>
        </w:rPr>
        <w:t>Dalam pandangan Antony Black,</w:t>
      </w:r>
      <w:r w:rsidRPr="009F6B61">
        <w:rPr>
          <w:rStyle w:val="FootnoteReference"/>
          <w:rFonts w:ascii="Book Antiqua" w:hAnsi="Book Antiqua" w:cs="Times New Roman"/>
          <w:color w:val="000000"/>
          <w:sz w:val="24"/>
          <w:szCs w:val="24"/>
        </w:rPr>
        <w:footnoteReference w:id="22"/>
      </w:r>
      <w:r w:rsidRPr="009F6B61">
        <w:rPr>
          <w:rFonts w:ascii="Book Antiqua" w:hAnsi="Book Antiqua" w:cs="Times New Roman"/>
          <w:color w:val="000000"/>
          <w:sz w:val="24"/>
          <w:szCs w:val="24"/>
        </w:rPr>
        <w:t xml:space="preserve"> teks-teks fondasi Islam memungkinkan sebagian orang untuk menegaskan kembali hubungan yang sangat ‘khas’ antara kekuasaan politik dan otoritas agama dalam bentuk-bentuk yang lebih keras dan lebih tegas, maka bukan mustahil jika gerakan fundamentalisme Islam semakin berkembang. </w:t>
      </w:r>
      <w:proofErr w:type="gramStart"/>
      <w:r w:rsidR="001713FD" w:rsidRPr="009F6B61">
        <w:rPr>
          <w:rFonts w:ascii="Book Antiqua" w:hAnsi="Book Antiqua" w:cs="Times New Roman"/>
          <w:color w:val="000000"/>
          <w:sz w:val="24"/>
          <w:szCs w:val="24"/>
        </w:rPr>
        <w:t>Pandangan</w:t>
      </w:r>
      <w:r w:rsidRPr="009F6B61">
        <w:rPr>
          <w:rFonts w:ascii="Book Antiqua" w:hAnsi="Book Antiqua" w:cs="Times New Roman"/>
          <w:color w:val="000000"/>
          <w:sz w:val="24"/>
          <w:szCs w:val="24"/>
        </w:rPr>
        <w:t xml:space="preserve"> Bassam Tibi</w:t>
      </w:r>
      <w:r w:rsidRPr="009F6B61">
        <w:rPr>
          <w:rStyle w:val="FootnoteReference"/>
          <w:rFonts w:ascii="Book Antiqua" w:hAnsi="Book Antiqua" w:cs="Times New Roman"/>
          <w:color w:val="000000"/>
          <w:sz w:val="24"/>
          <w:szCs w:val="24"/>
        </w:rPr>
        <w:footnoteReference w:id="23"/>
      </w:r>
      <w:r w:rsidR="001713FD" w:rsidRPr="009F6B61">
        <w:rPr>
          <w:rFonts w:ascii="Book Antiqua" w:hAnsi="Book Antiqua" w:cs="Times New Roman"/>
          <w:color w:val="000000"/>
          <w:sz w:val="24"/>
          <w:szCs w:val="24"/>
        </w:rPr>
        <w:t>justru melihat</w:t>
      </w:r>
      <w:r w:rsidRPr="009F6B61">
        <w:rPr>
          <w:rFonts w:ascii="Book Antiqua" w:hAnsi="Book Antiqua" w:cs="Times New Roman"/>
          <w:color w:val="000000"/>
          <w:sz w:val="24"/>
          <w:szCs w:val="24"/>
        </w:rPr>
        <w:t xml:space="preserve"> fundamentalisme keagamaan sebagai ideologi politik untuk mendapatkan hegemoni dalam struktur politik global.Ideologi politik ini difungsikan untuk melawan dan menggantikan sistem sekuler.</w:t>
      </w:r>
      <w:proofErr w:type="gramEnd"/>
    </w:p>
    <w:p w:rsidR="0042121F" w:rsidRPr="009F6B61" w:rsidRDefault="000133E2" w:rsidP="009F6B61">
      <w:pPr>
        <w:spacing w:after="120" w:line="240" w:lineRule="auto"/>
        <w:ind w:firstLine="720"/>
        <w:jc w:val="both"/>
        <w:rPr>
          <w:rFonts w:ascii="Book Antiqua" w:hAnsi="Book Antiqua" w:cs="Times New Roman"/>
          <w:color w:val="000000"/>
          <w:sz w:val="24"/>
          <w:szCs w:val="24"/>
        </w:rPr>
      </w:pPr>
      <w:r w:rsidRPr="009F6B61">
        <w:rPr>
          <w:rFonts w:ascii="Book Antiqua" w:hAnsi="Book Antiqua" w:cs="Times New Roman"/>
          <w:color w:val="000000"/>
          <w:sz w:val="24"/>
          <w:szCs w:val="24"/>
          <w:lang w:val="it-IT"/>
        </w:rPr>
        <w:t xml:space="preserve">Manakala metode-metode penafsiran terhadap teks kemudian menjadi mapan dan digunakan sebagai kriteria penentu (melegitimasi), metode-metode tersebut menjadi prinsip-prinsip yang dengannya ‘interpretasi yang benar’ dan </w:t>
      </w:r>
      <w:r w:rsidRPr="009F6B61">
        <w:rPr>
          <w:rFonts w:ascii="Book Antiqua" w:hAnsi="Book Antiqua" w:cs="Times New Roman"/>
          <w:color w:val="000000"/>
          <w:sz w:val="24"/>
          <w:szCs w:val="24"/>
          <w:lang w:val="it-IT"/>
        </w:rPr>
        <w:lastRenderedPageBreak/>
        <w:t>‘yang salah’ bisa dibedakan, maka ‘yang dianggap benar’ menjadi bagian dari ortodoksi, dan ‘yang dinyatakan salah’ dianggap suatu deviasi atau heresi (</w:t>
      </w:r>
      <w:r w:rsidRPr="009F6B61">
        <w:rPr>
          <w:rFonts w:ascii="Book Antiqua" w:hAnsi="Book Antiqua" w:cs="Times New Roman"/>
          <w:i/>
          <w:iCs/>
          <w:color w:val="000000"/>
          <w:sz w:val="24"/>
          <w:szCs w:val="24"/>
          <w:lang w:val="it-IT"/>
        </w:rPr>
        <w:t>bid’ah</w:t>
      </w:r>
      <w:r w:rsidRPr="009F6B61">
        <w:rPr>
          <w:rFonts w:ascii="Book Antiqua" w:hAnsi="Book Antiqua" w:cs="Times New Roman"/>
          <w:color w:val="000000"/>
          <w:sz w:val="24"/>
          <w:szCs w:val="24"/>
          <w:lang w:val="it-IT"/>
        </w:rPr>
        <w:t xml:space="preserve">). </w:t>
      </w:r>
      <w:r w:rsidR="006A6AC2" w:rsidRPr="009F6B61">
        <w:rPr>
          <w:rFonts w:ascii="Book Antiqua" w:hAnsi="Book Antiqua" w:cs="Times New Roman"/>
          <w:color w:val="000000"/>
          <w:sz w:val="24"/>
          <w:szCs w:val="24"/>
        </w:rPr>
        <w:t>Di sisi lain, Abdelmajid Sharfi</w:t>
      </w:r>
      <w:r w:rsidR="006A6AC2" w:rsidRPr="009F6B61">
        <w:rPr>
          <w:rStyle w:val="FootnoteReference"/>
          <w:rFonts w:ascii="Book Antiqua" w:hAnsi="Book Antiqua" w:cs="Times New Roman"/>
          <w:color w:val="000000"/>
          <w:sz w:val="24"/>
          <w:szCs w:val="24"/>
        </w:rPr>
        <w:footnoteReference w:id="24"/>
      </w:r>
      <w:r w:rsidR="006A6AC2" w:rsidRPr="009F6B61">
        <w:rPr>
          <w:rFonts w:ascii="Book Antiqua" w:hAnsi="Book Antiqua" w:cs="Times New Roman"/>
          <w:color w:val="000000"/>
          <w:sz w:val="24"/>
          <w:szCs w:val="24"/>
        </w:rPr>
        <w:t xml:space="preserve"> melihat bahwa </w:t>
      </w:r>
      <w:r w:rsidR="006A6AC2" w:rsidRPr="009F6B61">
        <w:rPr>
          <w:rFonts w:ascii="Book Antiqua" w:hAnsi="Book Antiqua" w:cs="Times New Roman"/>
          <w:i/>
          <w:iCs/>
          <w:color w:val="000000"/>
          <w:sz w:val="24"/>
          <w:szCs w:val="24"/>
        </w:rPr>
        <w:t>bid’ah</w:t>
      </w:r>
      <w:r w:rsidR="006A6AC2" w:rsidRPr="009F6B61">
        <w:rPr>
          <w:rFonts w:ascii="Book Antiqua" w:hAnsi="Book Antiqua" w:cs="Times New Roman"/>
          <w:color w:val="000000"/>
          <w:sz w:val="24"/>
          <w:szCs w:val="24"/>
        </w:rPr>
        <w:t xml:space="preserve"> bukanlah praktik deviasi terhadap </w:t>
      </w:r>
      <w:proofErr w:type="gramStart"/>
      <w:r w:rsidR="006A6AC2" w:rsidRPr="009F6B61">
        <w:rPr>
          <w:rFonts w:ascii="Book Antiqua" w:hAnsi="Book Antiqua" w:cs="Times New Roman"/>
          <w:color w:val="000000"/>
          <w:sz w:val="24"/>
          <w:szCs w:val="24"/>
        </w:rPr>
        <w:t>norma</w:t>
      </w:r>
      <w:proofErr w:type="gramEnd"/>
      <w:r w:rsidR="006A6AC2" w:rsidRPr="009F6B61">
        <w:rPr>
          <w:rFonts w:ascii="Book Antiqua" w:hAnsi="Book Antiqua" w:cs="Times New Roman"/>
          <w:color w:val="000000"/>
          <w:sz w:val="24"/>
          <w:szCs w:val="24"/>
        </w:rPr>
        <w:t xml:space="preserve"> dan ajaran agama, melainkan juga sebagai sebuah norma yang dipraktikkan oleh umat beragama. </w:t>
      </w:r>
    </w:p>
    <w:p w:rsidR="006A6AC2" w:rsidRPr="009F6B61" w:rsidRDefault="006A6AC2" w:rsidP="009F6B61">
      <w:pPr>
        <w:spacing w:after="120" w:line="240" w:lineRule="auto"/>
        <w:ind w:firstLine="720"/>
        <w:jc w:val="both"/>
        <w:rPr>
          <w:rFonts w:ascii="Book Antiqua" w:hAnsi="Book Antiqua" w:cs="Times New Roman"/>
          <w:sz w:val="24"/>
          <w:szCs w:val="24"/>
        </w:rPr>
      </w:pPr>
      <w:proofErr w:type="gramStart"/>
      <w:r w:rsidRPr="009F6B61">
        <w:rPr>
          <w:rFonts w:ascii="Book Antiqua" w:hAnsi="Book Antiqua" w:cs="Times New Roman"/>
          <w:sz w:val="24"/>
          <w:szCs w:val="24"/>
        </w:rPr>
        <w:t>Faktanya,</w:t>
      </w:r>
      <w:r w:rsidRPr="009F6B61">
        <w:rPr>
          <w:rFonts w:ascii="Book Antiqua" w:hAnsi="Book Antiqua" w:cs="Times New Roman"/>
          <w:sz w:val="24"/>
          <w:szCs w:val="24"/>
          <w:lang w:val="id-ID"/>
        </w:rPr>
        <w:t xml:space="preserve"> realitas </w:t>
      </w:r>
      <w:r w:rsidRPr="009F6B61">
        <w:rPr>
          <w:rFonts w:ascii="Book Antiqua" w:hAnsi="Book Antiqua" w:cs="Times New Roman"/>
          <w:i/>
          <w:sz w:val="24"/>
          <w:szCs w:val="24"/>
          <w:lang w:val="id-ID"/>
        </w:rPr>
        <w:t>excluding others</w:t>
      </w:r>
      <w:r w:rsidRPr="009F6B61">
        <w:rPr>
          <w:rFonts w:ascii="Book Antiqua" w:hAnsi="Book Antiqua" w:cs="Times New Roman"/>
          <w:sz w:val="24"/>
          <w:szCs w:val="24"/>
          <w:lang w:val="id-ID"/>
        </w:rPr>
        <w:t xml:space="preserve"> (fatwa-fatwa pengecualian dari Islam) pada peradaban Islam merupakan rasionalitas subyektif yang terbangun nilai kebenarannya berbasis pada aliran/madzhab teologis (kalam), sehingga sulit dikategorikan ke dalam rasionalitas obyektif (Islam universal)</w:t>
      </w:r>
      <w:r w:rsidRPr="009F6B61">
        <w:rPr>
          <w:rFonts w:ascii="Book Antiqua" w:hAnsi="Book Antiqua" w:cs="Times New Roman"/>
          <w:sz w:val="24"/>
          <w:szCs w:val="24"/>
        </w:rPr>
        <w:t>.</w:t>
      </w:r>
      <w:proofErr w:type="gramEnd"/>
      <w:r w:rsidRPr="009F6B61">
        <w:rPr>
          <w:rFonts w:ascii="Book Antiqua" w:hAnsi="Book Antiqua" w:cs="Times New Roman"/>
          <w:sz w:val="24"/>
          <w:szCs w:val="24"/>
          <w:lang w:val="id-ID"/>
        </w:rPr>
        <w:t xml:space="preserve"> Fakta tersebut juga didukung oleh realitas dinamika pemikiran, dimana karya monumental tentang ‘Bid’ah’ (As-Syatibi : “</w:t>
      </w:r>
      <w:r w:rsidRPr="009F6B61">
        <w:rPr>
          <w:rFonts w:ascii="Book Antiqua" w:hAnsi="Book Antiqua" w:cs="Times New Roman"/>
          <w:i/>
          <w:sz w:val="24"/>
          <w:szCs w:val="24"/>
          <w:lang w:val="id-ID"/>
        </w:rPr>
        <w:t>al-I’tisham”</w:t>
      </w:r>
      <w:r w:rsidRPr="009F6B61">
        <w:rPr>
          <w:rFonts w:ascii="Book Antiqua" w:hAnsi="Book Antiqua" w:cs="Times New Roman"/>
          <w:sz w:val="24"/>
          <w:szCs w:val="24"/>
          <w:lang w:val="id-ID"/>
        </w:rPr>
        <w:t>)</w:t>
      </w:r>
      <w:r w:rsidR="004C66BE" w:rsidRPr="009F6B61">
        <w:rPr>
          <w:rFonts w:ascii="Book Antiqua" w:hAnsi="Book Antiqua" w:cs="Times New Roman"/>
          <w:sz w:val="24"/>
          <w:szCs w:val="24"/>
        </w:rPr>
        <w:t>,</w:t>
      </w:r>
      <w:r w:rsidRPr="009F6B61">
        <w:rPr>
          <w:rFonts w:ascii="Book Antiqua" w:hAnsi="Book Antiqua" w:cs="Times New Roman"/>
          <w:sz w:val="24"/>
          <w:szCs w:val="24"/>
          <w:lang w:val="id-ID"/>
        </w:rPr>
        <w:t xml:space="preserve"> dipandang memiliki kepantasan ‘</w:t>
      </w:r>
      <w:r w:rsidRPr="009F6B61">
        <w:rPr>
          <w:rFonts w:ascii="Book Antiqua" w:hAnsi="Book Antiqua" w:cs="Times New Roman"/>
          <w:i/>
          <w:sz w:val="24"/>
          <w:szCs w:val="24"/>
          <w:lang w:val="id-ID"/>
        </w:rPr>
        <w:t>ahli bid’ah</w:t>
      </w:r>
      <w:r w:rsidRPr="009F6B61">
        <w:rPr>
          <w:rFonts w:ascii="Book Antiqua" w:hAnsi="Book Antiqua" w:cs="Times New Roman"/>
          <w:sz w:val="24"/>
          <w:szCs w:val="24"/>
          <w:lang w:val="id-ID"/>
        </w:rPr>
        <w:t>’ oleh Syech Nasir bin Hamid</w:t>
      </w:r>
      <w:r w:rsidR="004C66BE" w:rsidRPr="009F6B61">
        <w:rPr>
          <w:rStyle w:val="FootnoteReference"/>
          <w:rFonts w:ascii="Book Antiqua" w:hAnsi="Book Antiqua" w:cs="Times New Roman"/>
          <w:sz w:val="24"/>
          <w:szCs w:val="24"/>
          <w:lang w:val="id-ID"/>
        </w:rPr>
        <w:footnoteReference w:id="25"/>
      </w:r>
      <w:r w:rsidR="00C224FD" w:rsidRPr="009F6B61">
        <w:rPr>
          <w:rFonts w:ascii="Book Antiqua" w:hAnsi="Book Antiqua" w:cs="Times New Roman"/>
          <w:sz w:val="24"/>
          <w:szCs w:val="24"/>
        </w:rPr>
        <w:t>setelah membaca dua kitab as-Syathibi</w:t>
      </w:r>
      <w:r w:rsidR="00B43B1B">
        <w:rPr>
          <w:rFonts w:ascii="Book Antiqua" w:hAnsi="Book Antiqua" w:cs="Times New Roman"/>
          <w:sz w:val="24"/>
          <w:szCs w:val="24"/>
        </w:rPr>
        <w:t xml:space="preserve"> </w:t>
      </w:r>
      <w:r w:rsidR="00C224FD" w:rsidRPr="009F6B61">
        <w:rPr>
          <w:rFonts w:ascii="Book Antiqua" w:hAnsi="Book Antiqua" w:cs="Times New Roman"/>
          <w:sz w:val="24"/>
          <w:szCs w:val="24"/>
        </w:rPr>
        <w:t>(</w:t>
      </w:r>
      <w:r w:rsidR="00C224FD" w:rsidRPr="009F6B61">
        <w:rPr>
          <w:rFonts w:ascii="Book Antiqua" w:hAnsi="Book Antiqua" w:cs="Times New Roman"/>
          <w:i/>
          <w:sz w:val="24"/>
          <w:szCs w:val="24"/>
        </w:rPr>
        <w:t>al-Muwafaqat dan al-I’tisham</w:t>
      </w:r>
      <w:r w:rsidR="00C224FD" w:rsidRPr="009F6B61">
        <w:rPr>
          <w:rFonts w:ascii="Book Antiqua" w:hAnsi="Book Antiqua" w:cs="Times New Roman"/>
          <w:sz w:val="24"/>
          <w:szCs w:val="24"/>
        </w:rPr>
        <w:t>),</w:t>
      </w:r>
      <w:r w:rsidRPr="009F6B61">
        <w:rPr>
          <w:rFonts w:ascii="Book Antiqua" w:hAnsi="Book Antiqua" w:cs="Times New Roman"/>
          <w:sz w:val="24"/>
          <w:szCs w:val="24"/>
          <w:lang w:val="id-ID"/>
        </w:rPr>
        <w:t xml:space="preserve"> sebab kebanyakan rujukannya dalam bab aqida</w:t>
      </w:r>
      <w:r w:rsidR="00C224FD" w:rsidRPr="009F6B61">
        <w:rPr>
          <w:rFonts w:ascii="Book Antiqua" w:hAnsi="Book Antiqua" w:cs="Times New Roman"/>
          <w:sz w:val="24"/>
          <w:szCs w:val="24"/>
          <w:lang w:val="id-ID"/>
        </w:rPr>
        <w:t>h adalah kitab-kitab Asyairah.</w:t>
      </w:r>
    </w:p>
    <w:p w:rsidR="004C4D57" w:rsidRPr="009F6B61" w:rsidRDefault="00AB0ABA" w:rsidP="009F6B61">
      <w:pPr>
        <w:pStyle w:val="Default"/>
        <w:numPr>
          <w:ilvl w:val="0"/>
          <w:numId w:val="37"/>
        </w:numPr>
        <w:spacing w:after="120"/>
        <w:ind w:left="360"/>
        <w:jc w:val="both"/>
        <w:rPr>
          <w:rFonts w:ascii="Book Antiqua" w:hAnsi="Book Antiqua" w:cs="Times New Roman"/>
          <w:b/>
        </w:rPr>
      </w:pPr>
      <w:r w:rsidRPr="009F6B61">
        <w:rPr>
          <w:rFonts w:ascii="Book Antiqua" w:hAnsi="Book Antiqua" w:cs="Times New Roman"/>
          <w:b/>
        </w:rPr>
        <w:t xml:space="preserve">Nilai-nilai </w:t>
      </w:r>
      <w:r w:rsidR="004C4D57" w:rsidRPr="009F6B61">
        <w:rPr>
          <w:rFonts w:ascii="Book Antiqua" w:hAnsi="Book Antiqua" w:cs="Times New Roman"/>
          <w:b/>
        </w:rPr>
        <w:t>Interaksi Inklusif</w:t>
      </w:r>
      <w:r w:rsidR="00FC1333" w:rsidRPr="009F6B61">
        <w:rPr>
          <w:rFonts w:ascii="Book Antiqua" w:hAnsi="Book Antiqua" w:cs="Times New Roman"/>
          <w:b/>
        </w:rPr>
        <w:t xml:space="preserve"> </w:t>
      </w:r>
      <w:r w:rsidR="005A5CE7" w:rsidRPr="009F6B61">
        <w:rPr>
          <w:rFonts w:ascii="Book Antiqua" w:hAnsi="Book Antiqua" w:cs="Times New Roman"/>
          <w:b/>
        </w:rPr>
        <w:t>Jemaat Ahmadiyah Indonesia (JAI)</w:t>
      </w:r>
    </w:p>
    <w:p w:rsidR="0042121F" w:rsidRPr="009F6B61" w:rsidRDefault="005A5CE7" w:rsidP="009F6B61">
      <w:pPr>
        <w:pStyle w:val="Style6"/>
        <w:widowControl/>
        <w:spacing w:after="120" w:line="240" w:lineRule="auto"/>
        <w:ind w:firstLine="720"/>
        <w:jc w:val="both"/>
        <w:rPr>
          <w:rStyle w:val="FontStyle23"/>
          <w:rFonts w:ascii="Book Antiqua" w:hAnsi="Book Antiqua" w:cs="Times New Roman"/>
          <w:sz w:val="24"/>
          <w:szCs w:val="24"/>
        </w:rPr>
      </w:pPr>
      <w:r w:rsidRPr="009F6B61">
        <w:rPr>
          <w:rStyle w:val="FontStyle23"/>
          <w:rFonts w:ascii="Book Antiqua" w:hAnsi="Book Antiqua" w:cs="Times New Roman"/>
          <w:sz w:val="24"/>
          <w:szCs w:val="24"/>
        </w:rPr>
        <w:t>Mengacu pada pemikiran de Tocqueville yang dianut juga oleh Azyumardi Azra dan Muhammad A.S. Hikam</w:t>
      </w:r>
      <w:proofErr w:type="gramStart"/>
      <w:r w:rsidRPr="009F6B61">
        <w:rPr>
          <w:rStyle w:val="FontStyle23"/>
          <w:rFonts w:ascii="Book Antiqua" w:hAnsi="Book Antiqua" w:cs="Times New Roman"/>
          <w:sz w:val="24"/>
          <w:szCs w:val="24"/>
        </w:rPr>
        <w:t>,</w:t>
      </w:r>
      <w:proofErr w:type="gramEnd"/>
      <w:r w:rsidRPr="009F6B61">
        <w:rPr>
          <w:rStyle w:val="FootnoteReference"/>
          <w:rFonts w:ascii="Book Antiqua" w:hAnsi="Book Antiqua"/>
        </w:rPr>
        <w:footnoteReference w:id="26"/>
      </w:r>
      <w:r w:rsidRPr="009F6B61">
        <w:rPr>
          <w:rStyle w:val="FontStyle23"/>
          <w:rFonts w:ascii="Book Antiqua" w:hAnsi="Book Antiqua" w:cs="Times New Roman"/>
          <w:sz w:val="24"/>
          <w:szCs w:val="24"/>
        </w:rPr>
        <w:t>k</w:t>
      </w:r>
      <w:r w:rsidR="00E1395B" w:rsidRPr="009F6B61">
        <w:rPr>
          <w:rStyle w:val="FontStyle23"/>
          <w:rFonts w:ascii="Book Antiqua" w:hAnsi="Book Antiqua" w:cs="Times New Roman"/>
          <w:sz w:val="24"/>
          <w:szCs w:val="24"/>
        </w:rPr>
        <w:t xml:space="preserve">onsep interaksi inklusif merupakan bagian integral dari budaya </w:t>
      </w:r>
      <w:r w:rsidR="0042121F" w:rsidRPr="009F6B61">
        <w:rPr>
          <w:rStyle w:val="FontStyle23"/>
          <w:rFonts w:ascii="Book Antiqua" w:hAnsi="Book Antiqua" w:cs="Times New Roman"/>
          <w:i/>
          <w:sz w:val="24"/>
          <w:szCs w:val="24"/>
        </w:rPr>
        <w:t>masyarakat sipil</w:t>
      </w:r>
      <w:r w:rsidR="00E1395B" w:rsidRPr="009F6B61">
        <w:rPr>
          <w:rStyle w:val="FontStyle23"/>
          <w:rFonts w:ascii="Book Antiqua" w:hAnsi="Book Antiqua" w:cs="Times New Roman"/>
          <w:sz w:val="24"/>
          <w:szCs w:val="24"/>
        </w:rPr>
        <w:t xml:space="preserve">, pada gilirannya membentuk </w:t>
      </w:r>
      <w:r w:rsidR="00CF183B" w:rsidRPr="009F6B61">
        <w:rPr>
          <w:rStyle w:val="FontStyle23"/>
          <w:rFonts w:ascii="Book Antiqua" w:hAnsi="Book Antiqua" w:cs="Times New Roman"/>
          <w:sz w:val="24"/>
          <w:szCs w:val="24"/>
        </w:rPr>
        <w:t xml:space="preserve">karakter </w:t>
      </w:r>
      <w:r w:rsidR="00CF183B" w:rsidRPr="009F6B61">
        <w:rPr>
          <w:rStyle w:val="FontStyle23"/>
          <w:rFonts w:ascii="Book Antiqua" w:hAnsi="Book Antiqua" w:cs="Times New Roman"/>
          <w:i/>
          <w:sz w:val="24"/>
          <w:szCs w:val="24"/>
        </w:rPr>
        <w:t>civility</w:t>
      </w:r>
      <w:r w:rsidR="00E1395B" w:rsidRPr="009F6B61">
        <w:rPr>
          <w:rStyle w:val="FontStyle23"/>
          <w:rFonts w:ascii="Book Antiqua" w:hAnsi="Book Antiqua" w:cs="Times New Roman"/>
          <w:sz w:val="24"/>
          <w:szCs w:val="24"/>
        </w:rPr>
        <w:t xml:space="preserve"> (keberadaban masyarakat). </w:t>
      </w:r>
      <w:proofErr w:type="gramStart"/>
      <w:r w:rsidRPr="009F6B61">
        <w:rPr>
          <w:rStyle w:val="FontStyle23"/>
          <w:rFonts w:ascii="Book Antiqua" w:hAnsi="Book Antiqua" w:cs="Times New Roman"/>
          <w:sz w:val="24"/>
          <w:szCs w:val="24"/>
        </w:rPr>
        <w:t>Dalam kasus Jemaat Ahmadiyah Indonesia (JAI, nilai yang dianut oleh komunitasnya</w:t>
      </w:r>
      <w:r w:rsidR="00CF183B" w:rsidRPr="009F6B61">
        <w:rPr>
          <w:rStyle w:val="FontStyle23"/>
          <w:rFonts w:ascii="Book Antiqua" w:hAnsi="Book Antiqua" w:cs="Times New Roman"/>
          <w:sz w:val="24"/>
          <w:szCs w:val="24"/>
        </w:rPr>
        <w:t xml:space="preserve">, tidak ada kepantasan </w:t>
      </w:r>
      <w:r w:rsidRPr="009F6B61">
        <w:rPr>
          <w:rStyle w:val="FontStyle23"/>
          <w:rFonts w:ascii="Book Antiqua" w:hAnsi="Book Antiqua" w:cs="Times New Roman"/>
          <w:sz w:val="24"/>
          <w:szCs w:val="24"/>
        </w:rPr>
        <w:t xml:space="preserve">menjadi </w:t>
      </w:r>
      <w:r w:rsidR="00CF183B" w:rsidRPr="009F6B61">
        <w:rPr>
          <w:rStyle w:val="FontStyle23"/>
          <w:rFonts w:ascii="Book Antiqua" w:hAnsi="Book Antiqua" w:cs="Times New Roman"/>
          <w:sz w:val="24"/>
          <w:szCs w:val="24"/>
        </w:rPr>
        <w:t>‘</w:t>
      </w:r>
      <w:r w:rsidRPr="009F6B61">
        <w:rPr>
          <w:rStyle w:val="FontStyle23"/>
          <w:rFonts w:ascii="Book Antiqua" w:hAnsi="Book Antiqua" w:cs="Times New Roman"/>
          <w:sz w:val="24"/>
          <w:szCs w:val="24"/>
        </w:rPr>
        <w:t>pem</w:t>
      </w:r>
      <w:r w:rsidR="00CF183B" w:rsidRPr="009F6B61">
        <w:rPr>
          <w:rStyle w:val="FontStyle23"/>
          <w:rFonts w:ascii="Book Antiqua" w:hAnsi="Book Antiqua" w:cs="Times New Roman"/>
          <w:sz w:val="24"/>
          <w:szCs w:val="24"/>
        </w:rPr>
        <w:t>berontak’, sebab “kaum pemberontak dihukumi</w:t>
      </w:r>
      <w:r w:rsidRPr="009F6B61">
        <w:rPr>
          <w:rStyle w:val="FontStyle23"/>
          <w:rFonts w:ascii="Book Antiqua" w:hAnsi="Book Antiqua" w:cs="Times New Roman"/>
          <w:sz w:val="24"/>
          <w:szCs w:val="24"/>
        </w:rPr>
        <w:t>nya</w:t>
      </w:r>
      <w:r w:rsidR="00CF183B" w:rsidRPr="009F6B61">
        <w:rPr>
          <w:rStyle w:val="FontStyle23"/>
          <w:rFonts w:ascii="Book Antiqua" w:hAnsi="Book Antiqua" w:cs="Times New Roman"/>
          <w:sz w:val="24"/>
          <w:szCs w:val="24"/>
        </w:rPr>
        <w:t xml:space="preserve"> sebagai </w:t>
      </w:r>
      <w:r w:rsidR="00CF183B" w:rsidRPr="00B43B1B">
        <w:rPr>
          <w:rStyle w:val="FontStyle23"/>
          <w:rFonts w:ascii="Times New Arabic" w:hAnsi="Times New Arabic" w:cs="Times New Roman"/>
          <w:i/>
          <w:sz w:val="24"/>
          <w:szCs w:val="24"/>
        </w:rPr>
        <w:t>bugha&gt;t</w:t>
      </w:r>
      <w:r w:rsidR="00FC1333" w:rsidRPr="009F6B61">
        <w:rPr>
          <w:rStyle w:val="FontStyle23"/>
          <w:rFonts w:ascii="Book Antiqua" w:hAnsi="Book Antiqua" w:cs="Times New Roman"/>
          <w:i/>
          <w:sz w:val="24"/>
          <w:szCs w:val="24"/>
        </w:rPr>
        <w:t xml:space="preserve"> </w:t>
      </w:r>
      <w:r w:rsidR="00CF183B" w:rsidRPr="009F6B61">
        <w:rPr>
          <w:rStyle w:val="FontStyle23"/>
          <w:rFonts w:ascii="Book Antiqua" w:hAnsi="Book Antiqua" w:cs="Times New Roman"/>
          <w:sz w:val="24"/>
          <w:szCs w:val="24"/>
        </w:rPr>
        <w:t>(</w:t>
      </w:r>
      <w:r w:rsidR="00CF183B" w:rsidRPr="009F6B61">
        <w:rPr>
          <w:rStyle w:val="FontStyle23"/>
          <w:rFonts w:ascii="Book Antiqua" w:hAnsi="Book Antiqua" w:cs="Times New Roman"/>
          <w:i/>
          <w:sz w:val="24"/>
          <w:szCs w:val="24"/>
        </w:rPr>
        <w:t>pelaku kazaliman</w:t>
      </w:r>
      <w:r w:rsidRPr="009F6B61">
        <w:rPr>
          <w:rStyle w:val="FontStyle23"/>
          <w:rFonts w:ascii="Book Antiqua" w:hAnsi="Book Antiqua" w:cs="Times New Roman"/>
          <w:sz w:val="24"/>
          <w:szCs w:val="24"/>
        </w:rPr>
        <w:t>) yang wajib diperangi”.</w:t>
      </w:r>
      <w:proofErr w:type="gramEnd"/>
      <w:r w:rsidR="00CF183B" w:rsidRPr="009F6B61">
        <w:rPr>
          <w:rStyle w:val="FootnoteReference"/>
          <w:rFonts w:ascii="Book Antiqua" w:hAnsi="Book Antiqua"/>
        </w:rPr>
        <w:footnoteReference w:id="27"/>
      </w:r>
      <w:r w:rsidR="008B0EAE" w:rsidRPr="009F6B61">
        <w:rPr>
          <w:rStyle w:val="FontStyle23"/>
          <w:rFonts w:ascii="Book Antiqua" w:hAnsi="Book Antiqua" w:cs="Times New Roman"/>
          <w:sz w:val="24"/>
          <w:szCs w:val="24"/>
        </w:rPr>
        <w:t xml:space="preserve"> </w:t>
      </w:r>
      <w:r w:rsidR="00CF183B" w:rsidRPr="009F6B61">
        <w:rPr>
          <w:rStyle w:val="FontStyle23"/>
          <w:rFonts w:ascii="Book Antiqua" w:hAnsi="Book Antiqua" w:cs="Times New Roman"/>
          <w:sz w:val="24"/>
          <w:szCs w:val="24"/>
        </w:rPr>
        <w:t xml:space="preserve">Faktanya, JAI selalu konsisten untuk memenuhi “kepatuhan” terhadap Negara atau Penguasa yang sah, sebab tidak ingin dicitrakan sebagai </w:t>
      </w:r>
      <w:r w:rsidRPr="009F6B61">
        <w:rPr>
          <w:rStyle w:val="FontStyle23"/>
          <w:rFonts w:ascii="Book Antiqua" w:hAnsi="Book Antiqua" w:cs="Times New Roman"/>
          <w:sz w:val="24"/>
          <w:szCs w:val="24"/>
        </w:rPr>
        <w:t>kaum pembangkang (pemberontak).</w:t>
      </w:r>
      <w:r w:rsidR="00CF183B" w:rsidRPr="009F6B61">
        <w:rPr>
          <w:rStyle w:val="FontStyle23"/>
          <w:rFonts w:ascii="Book Antiqua" w:hAnsi="Book Antiqua" w:cs="Times New Roman"/>
          <w:sz w:val="24"/>
          <w:szCs w:val="24"/>
        </w:rPr>
        <w:t>Memahami berbagai sumber keyakinan dan ajaran JAI, nampak bahwa kekuatan terbesar yang mempengaruhi eksistensinya JAI merespon persoalannya adalah kuatnya berkepribadian ‘Ahmadi’, yang menjadi ‘</w:t>
      </w:r>
      <w:r w:rsidR="00CF183B" w:rsidRPr="009F6B61">
        <w:rPr>
          <w:rStyle w:val="FontStyle23"/>
          <w:rFonts w:ascii="Book Antiqua" w:hAnsi="Book Antiqua" w:cs="Times New Roman"/>
          <w:i/>
          <w:sz w:val="24"/>
          <w:szCs w:val="24"/>
        </w:rPr>
        <w:t>core believe</w:t>
      </w:r>
      <w:r w:rsidR="00CF183B" w:rsidRPr="009F6B61">
        <w:rPr>
          <w:rStyle w:val="FontStyle23"/>
          <w:rFonts w:ascii="Book Antiqua" w:hAnsi="Book Antiqua" w:cs="Times New Roman"/>
          <w:sz w:val="24"/>
          <w:szCs w:val="24"/>
        </w:rPr>
        <w:t xml:space="preserve">’ dari gerakan JAI. </w:t>
      </w:r>
    </w:p>
    <w:p w:rsidR="008753DA" w:rsidRPr="009F6B61" w:rsidRDefault="00CF183B" w:rsidP="009F6B61">
      <w:pPr>
        <w:pStyle w:val="Style6"/>
        <w:widowControl/>
        <w:spacing w:after="120" w:line="240" w:lineRule="auto"/>
        <w:ind w:firstLine="720"/>
        <w:jc w:val="both"/>
        <w:rPr>
          <w:rStyle w:val="FontStyle70"/>
          <w:rFonts w:cs="Times New Roman"/>
          <w:sz w:val="24"/>
          <w:szCs w:val="24"/>
        </w:rPr>
      </w:pPr>
      <w:r w:rsidRPr="009F6B61">
        <w:rPr>
          <w:rStyle w:val="FontStyle23"/>
          <w:rFonts w:ascii="Book Antiqua" w:hAnsi="Book Antiqua" w:cs="Times New Roman"/>
          <w:sz w:val="24"/>
          <w:szCs w:val="24"/>
        </w:rPr>
        <w:lastRenderedPageBreak/>
        <w:t>Kepribadian tersebut pada dasarnya menjunjung kuat nilai-nilai moralitas dan spiritualitas yang mencakup 3 (tiga) aspek, yakni : (1) aspek keimanan kepada Tuhan Yang Maha Kuasa dengan segala Hak-Hak Kuasa-Nya, sebagaimana diinspirasikan dari risalah “</w:t>
      </w:r>
      <w:r w:rsidRPr="009F6B61">
        <w:rPr>
          <w:rStyle w:val="FontStyle23"/>
          <w:rFonts w:ascii="Book Antiqua" w:hAnsi="Book Antiqua" w:cs="Times New Roman"/>
          <w:i/>
          <w:sz w:val="24"/>
          <w:szCs w:val="24"/>
        </w:rPr>
        <w:t>Ajaran-ku</w:t>
      </w:r>
      <w:r w:rsidRPr="009F6B61">
        <w:rPr>
          <w:rStyle w:val="FontStyle23"/>
          <w:rFonts w:ascii="Book Antiqua" w:hAnsi="Book Antiqua" w:cs="Times New Roman"/>
          <w:sz w:val="24"/>
          <w:szCs w:val="24"/>
        </w:rPr>
        <w:t>” Ghulam Mirza Ahmad; (2) aspek bersosial yang mengutamakan mengalah, memaafkan dan toleransi; serta (3) aspek berkewarga-negaraan sebagai bagian dari bangsa dan Negara tertentu yang diwujudkan dengan kecenderungan kuat tidak melawan terhadap Negara kecuali berdasarkan mekanisme hukum yang berlaku.</w:t>
      </w:r>
      <w:r w:rsidR="008753DA" w:rsidRPr="009F6B61">
        <w:rPr>
          <w:rStyle w:val="FontStyle70"/>
          <w:rFonts w:cs="Times New Roman"/>
          <w:sz w:val="24"/>
          <w:szCs w:val="24"/>
        </w:rPr>
        <w:t>Pilihan Jemaat Ahmadiyah Indonesia (JAI) dalam merespon konflik adalah mengaktualisasikan nilai-nilai ke-ahmadi-an,</w:t>
      </w:r>
      <w:r w:rsidR="0042121F" w:rsidRPr="009F6B61">
        <w:rPr>
          <w:rStyle w:val="FootnoteReference"/>
          <w:rFonts w:ascii="Book Antiqua" w:hAnsi="Book Antiqua"/>
        </w:rPr>
        <w:footnoteReference w:id="28"/>
      </w:r>
      <w:r w:rsidR="008753DA" w:rsidRPr="009F6B61">
        <w:rPr>
          <w:rStyle w:val="FontStyle70"/>
          <w:rFonts w:cs="Times New Roman"/>
          <w:sz w:val="24"/>
          <w:szCs w:val="24"/>
        </w:rPr>
        <w:t>yaitu :</w:t>
      </w:r>
    </w:p>
    <w:p w:rsidR="008753DA" w:rsidRPr="009F6B61" w:rsidRDefault="008753DA" w:rsidP="009F6B61">
      <w:pPr>
        <w:numPr>
          <w:ilvl w:val="2"/>
          <w:numId w:val="39"/>
        </w:numPr>
        <w:tabs>
          <w:tab w:val="clear" w:pos="2340"/>
        </w:tabs>
        <w:spacing w:after="120" w:line="240" w:lineRule="auto"/>
        <w:ind w:left="284" w:hanging="284"/>
        <w:rPr>
          <w:rFonts w:ascii="Book Antiqua" w:hAnsi="Book Antiqua" w:cs="Times New Roman"/>
          <w:b/>
          <w:sz w:val="24"/>
          <w:szCs w:val="24"/>
          <w:lang w:val="sv-SE"/>
        </w:rPr>
      </w:pPr>
      <w:r w:rsidRPr="009F6B61">
        <w:rPr>
          <w:rFonts w:ascii="Book Antiqua" w:hAnsi="Book Antiqua" w:cs="Times New Roman"/>
          <w:b/>
          <w:sz w:val="24"/>
          <w:szCs w:val="24"/>
          <w:lang w:val="sv-SE"/>
        </w:rPr>
        <w:t>Aktualisasi Kesadaran Kritis Nilai ke-Ahmadi-an</w:t>
      </w:r>
    </w:p>
    <w:p w:rsidR="008753DA" w:rsidRPr="009F6B61" w:rsidRDefault="008753DA" w:rsidP="009F6B61">
      <w:pPr>
        <w:spacing w:after="120" w:line="240" w:lineRule="auto"/>
        <w:ind w:firstLine="720"/>
        <w:jc w:val="both"/>
        <w:rPr>
          <w:rStyle w:val="FontStyle23"/>
          <w:rFonts w:ascii="Book Antiqua" w:hAnsi="Book Antiqua" w:cs="Times New Roman"/>
          <w:sz w:val="24"/>
          <w:szCs w:val="24"/>
        </w:rPr>
      </w:pPr>
      <w:r w:rsidRPr="009F6B61">
        <w:rPr>
          <w:rStyle w:val="FontStyle23"/>
          <w:rFonts w:ascii="Book Antiqua" w:hAnsi="Book Antiqua" w:cs="Times New Roman"/>
          <w:sz w:val="24"/>
          <w:szCs w:val="24"/>
        </w:rPr>
        <w:t>Sebagaimana telah dijelaskan bahwa kepribadian seorang Ahmadi bersumber dari risalah Mirza Ghulam Ahmad</w:t>
      </w:r>
      <w:proofErr w:type="gramStart"/>
      <w:r w:rsidRPr="009F6B61">
        <w:rPr>
          <w:rStyle w:val="FontStyle23"/>
          <w:rFonts w:ascii="Book Antiqua" w:hAnsi="Book Antiqua" w:cs="Times New Roman"/>
          <w:sz w:val="24"/>
          <w:szCs w:val="24"/>
        </w:rPr>
        <w:t>,  setidaknya</w:t>
      </w:r>
      <w:proofErr w:type="gramEnd"/>
      <w:r w:rsidRPr="009F6B61">
        <w:rPr>
          <w:rStyle w:val="FontStyle23"/>
          <w:rFonts w:ascii="Book Antiqua" w:hAnsi="Book Antiqua" w:cs="Times New Roman"/>
          <w:sz w:val="24"/>
          <w:szCs w:val="24"/>
        </w:rPr>
        <w:t xml:space="preserve"> terdapat 19 (sembilan belas) kaidah tata nila kepribadian.</w:t>
      </w:r>
      <w:r w:rsidRPr="009F6B61">
        <w:rPr>
          <w:rStyle w:val="FootnoteReference"/>
          <w:rFonts w:ascii="Book Antiqua" w:hAnsi="Book Antiqua" w:cs="Times New Roman"/>
          <w:sz w:val="24"/>
          <w:szCs w:val="24"/>
        </w:rPr>
        <w:footnoteReference w:id="29"/>
      </w:r>
      <w:r w:rsidR="00B43B1B">
        <w:rPr>
          <w:rStyle w:val="FontStyle23"/>
          <w:rFonts w:ascii="Book Antiqua" w:hAnsi="Book Antiqua" w:cs="Times New Roman"/>
          <w:sz w:val="24"/>
          <w:szCs w:val="24"/>
        </w:rPr>
        <w:t xml:space="preserve"> </w:t>
      </w:r>
      <w:r w:rsidRPr="009F6B61">
        <w:rPr>
          <w:rStyle w:val="FontStyle23"/>
          <w:rFonts w:ascii="Book Antiqua" w:hAnsi="Book Antiqua" w:cs="Times New Roman"/>
          <w:sz w:val="24"/>
          <w:szCs w:val="24"/>
        </w:rPr>
        <w:t xml:space="preserve">Berdasarkan tata nilai kepribadian, secara ideal kepribadian </w:t>
      </w:r>
      <w:r w:rsidRPr="009F6B61">
        <w:rPr>
          <w:rStyle w:val="FontStyle23"/>
          <w:rFonts w:ascii="Book Antiqua" w:hAnsi="Book Antiqua" w:cs="Times New Roman"/>
          <w:i/>
          <w:sz w:val="24"/>
          <w:szCs w:val="24"/>
        </w:rPr>
        <w:t>ahmadi</w:t>
      </w:r>
      <w:r w:rsidRPr="009F6B61">
        <w:rPr>
          <w:rStyle w:val="FontStyle23"/>
          <w:rFonts w:ascii="Book Antiqua" w:hAnsi="Book Antiqua" w:cs="Times New Roman"/>
          <w:sz w:val="24"/>
          <w:szCs w:val="24"/>
        </w:rPr>
        <w:t xml:space="preserve"> dapat diidentifikasi sebagaimana sikap atau karakter</w:t>
      </w:r>
      <w:r w:rsidRPr="009F6B61">
        <w:rPr>
          <w:rStyle w:val="FootnoteReference"/>
          <w:rFonts w:ascii="Book Antiqua" w:hAnsi="Book Antiqua" w:cs="Times New Roman"/>
          <w:sz w:val="24"/>
          <w:szCs w:val="24"/>
        </w:rPr>
        <w:footnoteReference w:id="30"/>
      </w:r>
      <w:r w:rsidRPr="009F6B61">
        <w:rPr>
          <w:rStyle w:val="FontStyle23"/>
          <w:rFonts w:ascii="Book Antiqua" w:hAnsi="Book Antiqua" w:cs="Times New Roman"/>
          <w:sz w:val="24"/>
          <w:szCs w:val="24"/>
        </w:rPr>
        <w:t xml:space="preserve"> berikut </w:t>
      </w:r>
      <w:proofErr w:type="gramStart"/>
      <w:r w:rsidRPr="009F6B61">
        <w:rPr>
          <w:rStyle w:val="FontStyle23"/>
          <w:rFonts w:ascii="Book Antiqua" w:hAnsi="Book Antiqua" w:cs="Times New Roman"/>
          <w:sz w:val="24"/>
          <w:szCs w:val="24"/>
        </w:rPr>
        <w:t>ini :</w:t>
      </w:r>
      <w:proofErr w:type="gramEnd"/>
    </w:p>
    <w:p w:rsidR="008753DA" w:rsidRPr="009F6B61" w:rsidRDefault="008753DA" w:rsidP="009F6B61">
      <w:pPr>
        <w:numPr>
          <w:ilvl w:val="0"/>
          <w:numId w:val="43"/>
        </w:numPr>
        <w:spacing w:after="120" w:line="240" w:lineRule="auto"/>
        <w:ind w:left="360"/>
        <w:jc w:val="both"/>
        <w:rPr>
          <w:rStyle w:val="FontStyle23"/>
          <w:rFonts w:ascii="Book Antiqua" w:hAnsi="Book Antiqua" w:cs="Times New Roman"/>
          <w:sz w:val="24"/>
          <w:szCs w:val="24"/>
        </w:rPr>
      </w:pPr>
      <w:r w:rsidRPr="009F6B61">
        <w:rPr>
          <w:rStyle w:val="FontStyle23"/>
          <w:rFonts w:ascii="Book Antiqua" w:hAnsi="Book Antiqua" w:cs="Times New Roman"/>
          <w:sz w:val="24"/>
          <w:szCs w:val="24"/>
        </w:rPr>
        <w:t>Meninggalkan tabi’at manusia yang diharamkan oleh al-Quran suci dalam seluruh aspek kehidupan, sehingga manusia manusia terhindar dari setiap tindakan atau sikap ‘biadab’ dan teguh dengan tindakan atau sikap manusiawi yang lazim dan beradab;</w:t>
      </w:r>
    </w:p>
    <w:p w:rsidR="008753DA" w:rsidRPr="009F6B61" w:rsidRDefault="008753DA" w:rsidP="009F6B61">
      <w:pPr>
        <w:numPr>
          <w:ilvl w:val="0"/>
          <w:numId w:val="43"/>
        </w:numPr>
        <w:spacing w:after="120" w:line="240" w:lineRule="auto"/>
        <w:ind w:left="360"/>
        <w:jc w:val="both"/>
        <w:rPr>
          <w:rStyle w:val="FontStyle23"/>
          <w:rFonts w:ascii="Book Antiqua" w:hAnsi="Book Antiqua" w:cs="Times New Roman"/>
          <w:sz w:val="24"/>
          <w:szCs w:val="24"/>
        </w:rPr>
      </w:pPr>
      <w:r w:rsidRPr="009F6B61">
        <w:rPr>
          <w:rStyle w:val="FontStyle23"/>
          <w:rFonts w:ascii="Book Antiqua" w:hAnsi="Book Antiqua" w:cs="Times New Roman"/>
          <w:sz w:val="24"/>
          <w:szCs w:val="24"/>
        </w:rPr>
        <w:t xml:space="preserve">Menguatkan tindakan atau sikapnya dengan meninggalkan kejahatan, melalui kesucian </w:t>
      </w:r>
      <w:r w:rsidRPr="009F6B61">
        <w:rPr>
          <w:rStyle w:val="FontStyle23"/>
          <w:rFonts w:ascii="Book Antiqua" w:hAnsi="Book Antiqua" w:cs="Times New Roman"/>
          <w:i/>
          <w:sz w:val="24"/>
          <w:szCs w:val="24"/>
        </w:rPr>
        <w:t>farji</w:t>
      </w:r>
      <w:r w:rsidRPr="009F6B61">
        <w:rPr>
          <w:rStyle w:val="FontStyle23"/>
          <w:rFonts w:ascii="Book Antiqua" w:hAnsi="Book Antiqua" w:cs="Times New Roman"/>
          <w:sz w:val="24"/>
          <w:szCs w:val="24"/>
        </w:rPr>
        <w:t>, kejujuran, tidak jahil dan selalu bersikap rukun, serta berucap sopan dan tutur kata yang baik;</w:t>
      </w:r>
    </w:p>
    <w:p w:rsidR="008753DA" w:rsidRPr="009F6B61" w:rsidRDefault="008753DA" w:rsidP="009F6B61">
      <w:pPr>
        <w:numPr>
          <w:ilvl w:val="0"/>
          <w:numId w:val="43"/>
        </w:numPr>
        <w:spacing w:after="120" w:line="240" w:lineRule="auto"/>
        <w:ind w:left="360"/>
        <w:jc w:val="both"/>
        <w:rPr>
          <w:rStyle w:val="FontStyle23"/>
          <w:rFonts w:ascii="Book Antiqua" w:hAnsi="Book Antiqua" w:cs="Times New Roman"/>
          <w:sz w:val="24"/>
          <w:szCs w:val="24"/>
        </w:rPr>
      </w:pPr>
      <w:r w:rsidRPr="009F6B61">
        <w:rPr>
          <w:rStyle w:val="FontStyle23"/>
          <w:rFonts w:ascii="Book Antiqua" w:hAnsi="Book Antiqua" w:cs="Times New Roman"/>
          <w:sz w:val="24"/>
          <w:szCs w:val="24"/>
        </w:rPr>
        <w:t xml:space="preserve">Menguatkan tindakan atau sikapnya dengan berbuat kebaikan, yaitu : sikap memaafkan, adil, berbuat kebaikan yang lebih, member tanpa perhitungan seperti kepada kaum kerabatnya, serta mengembangkan sikap </w:t>
      </w:r>
      <w:r w:rsidRPr="009F6B61">
        <w:rPr>
          <w:rStyle w:val="FontStyle23"/>
          <w:rFonts w:ascii="Book Antiqua" w:hAnsi="Book Antiqua" w:cs="Times New Roman"/>
          <w:i/>
          <w:sz w:val="24"/>
          <w:szCs w:val="24"/>
        </w:rPr>
        <w:t>ihsan</w:t>
      </w:r>
      <w:r w:rsidRPr="009F6B61">
        <w:rPr>
          <w:rStyle w:val="FontStyle23"/>
          <w:rFonts w:ascii="Book Antiqua" w:hAnsi="Book Antiqua" w:cs="Times New Roman"/>
          <w:sz w:val="24"/>
          <w:szCs w:val="24"/>
        </w:rPr>
        <w:t xml:space="preserve"> dengan </w:t>
      </w:r>
      <w:r w:rsidRPr="009F6B61">
        <w:rPr>
          <w:rStyle w:val="FontStyle23"/>
          <w:rFonts w:ascii="Book Antiqua" w:hAnsi="Book Antiqua" w:cs="Times New Roman"/>
          <w:sz w:val="24"/>
          <w:szCs w:val="24"/>
        </w:rPr>
        <w:lastRenderedPageBreak/>
        <w:t>keberanian sejati, lurus hati/kejujuran, sabar, solidaritas terhadap sesama mahkluk dan mencari wujud yang Maha Agung;</w:t>
      </w:r>
    </w:p>
    <w:p w:rsidR="008753DA" w:rsidRPr="009F6B61" w:rsidRDefault="008753DA" w:rsidP="009F6B61">
      <w:pPr>
        <w:numPr>
          <w:ilvl w:val="0"/>
          <w:numId w:val="43"/>
        </w:numPr>
        <w:spacing w:after="120" w:line="240" w:lineRule="auto"/>
        <w:ind w:left="360"/>
        <w:jc w:val="both"/>
        <w:rPr>
          <w:rStyle w:val="FontStyle23"/>
          <w:rFonts w:ascii="Book Antiqua" w:hAnsi="Book Antiqua" w:cs="Times New Roman"/>
          <w:sz w:val="24"/>
          <w:szCs w:val="24"/>
        </w:rPr>
      </w:pPr>
      <w:r w:rsidRPr="009F6B61">
        <w:rPr>
          <w:rStyle w:val="FontStyle23"/>
          <w:rFonts w:ascii="Book Antiqua" w:hAnsi="Book Antiqua" w:cs="Times New Roman"/>
          <w:sz w:val="24"/>
          <w:szCs w:val="24"/>
        </w:rPr>
        <w:t xml:space="preserve">Menguatkan tindakan atau sikapnya hingga mencapai derajad tertinggi ruhaniyah manusia melalui do’a yang indah, hakikat </w:t>
      </w:r>
      <w:r w:rsidRPr="009F6B61">
        <w:rPr>
          <w:rStyle w:val="FontStyle23"/>
          <w:rFonts w:ascii="Book Antiqua" w:hAnsi="Book Antiqua" w:cs="Times New Roman"/>
          <w:i/>
          <w:sz w:val="24"/>
          <w:szCs w:val="24"/>
        </w:rPr>
        <w:t xml:space="preserve">serbat kafur </w:t>
      </w:r>
      <w:r w:rsidRPr="009F6B61">
        <w:rPr>
          <w:rStyle w:val="FootnoteReference"/>
          <w:rFonts w:ascii="Book Antiqua" w:hAnsi="Book Antiqua" w:cs="Times New Roman"/>
          <w:i/>
          <w:sz w:val="24"/>
          <w:szCs w:val="24"/>
        </w:rPr>
        <w:footnoteReference w:id="31"/>
      </w:r>
      <w:r w:rsidRPr="009F6B61">
        <w:rPr>
          <w:rStyle w:val="FontStyle23"/>
          <w:rFonts w:ascii="Book Antiqua" w:hAnsi="Book Antiqua" w:cs="Times New Roman"/>
          <w:sz w:val="24"/>
          <w:szCs w:val="24"/>
        </w:rPr>
        <w:t xml:space="preserve"> dan </w:t>
      </w:r>
      <w:r w:rsidRPr="009F6B61">
        <w:rPr>
          <w:rStyle w:val="FontStyle23"/>
          <w:rFonts w:ascii="Book Antiqua" w:hAnsi="Book Antiqua" w:cs="Times New Roman"/>
          <w:i/>
          <w:sz w:val="24"/>
          <w:szCs w:val="24"/>
        </w:rPr>
        <w:t>zanjabil</w:t>
      </w:r>
      <w:r w:rsidRPr="009F6B61">
        <w:rPr>
          <w:rStyle w:val="FontStyle23"/>
          <w:rFonts w:ascii="Book Antiqua" w:hAnsi="Book Antiqua" w:cs="Times New Roman"/>
          <w:sz w:val="24"/>
          <w:szCs w:val="24"/>
        </w:rPr>
        <w:t>,</w:t>
      </w:r>
      <w:r w:rsidRPr="009F6B61">
        <w:rPr>
          <w:rStyle w:val="FootnoteReference"/>
          <w:rFonts w:ascii="Book Antiqua" w:hAnsi="Book Antiqua" w:cs="Times New Roman"/>
          <w:i/>
          <w:sz w:val="24"/>
          <w:szCs w:val="24"/>
        </w:rPr>
        <w:footnoteReference w:id="32"/>
      </w:r>
      <w:r w:rsidRPr="009F6B61">
        <w:rPr>
          <w:rStyle w:val="FontStyle23"/>
          <w:rFonts w:ascii="Book Antiqua" w:hAnsi="Book Antiqua" w:cs="Times New Roman"/>
          <w:sz w:val="24"/>
          <w:szCs w:val="24"/>
        </w:rPr>
        <w:t xml:space="preserve"> serta melestarikan sarana hubungan ruhani yang sempurna dengan Allah.</w:t>
      </w:r>
    </w:p>
    <w:p w:rsidR="008753DA" w:rsidRPr="009F6B61" w:rsidRDefault="008753DA" w:rsidP="009F6B61">
      <w:pPr>
        <w:spacing w:after="120" w:line="240" w:lineRule="auto"/>
        <w:ind w:firstLine="720"/>
        <w:jc w:val="both"/>
        <w:rPr>
          <w:rFonts w:ascii="Book Antiqua" w:hAnsi="Book Antiqua" w:cs="Times New Roman"/>
          <w:noProof/>
          <w:sz w:val="24"/>
          <w:szCs w:val="24"/>
        </w:rPr>
      </w:pPr>
      <w:r w:rsidRPr="009F6B61">
        <w:rPr>
          <w:rFonts w:ascii="Book Antiqua" w:hAnsi="Book Antiqua" w:cs="Times New Roman"/>
          <w:noProof/>
          <w:sz w:val="24"/>
          <w:szCs w:val="24"/>
        </w:rPr>
        <w:t xml:space="preserve">Kepribadian </w:t>
      </w:r>
      <w:r w:rsidRPr="009F6B61">
        <w:rPr>
          <w:rFonts w:ascii="Book Antiqua" w:hAnsi="Book Antiqua" w:cs="Times New Roman"/>
          <w:i/>
          <w:noProof/>
          <w:sz w:val="24"/>
          <w:szCs w:val="24"/>
        </w:rPr>
        <w:t>Ahmadi</w:t>
      </w:r>
      <w:r w:rsidRPr="009F6B61">
        <w:rPr>
          <w:rFonts w:ascii="Book Antiqua" w:hAnsi="Book Antiqua" w:cs="Times New Roman"/>
          <w:noProof/>
          <w:sz w:val="24"/>
          <w:szCs w:val="24"/>
        </w:rPr>
        <w:t xml:space="preserve"> yang terinspirasi dari 10 (sepuluh) sarat bai’at bagi anggota/pengurus Jemaat Ahmadiyah Indonesia (JAI) amat mendukung eksistensinya sebagai organisasi komunitas marjinal, dalam kondisi terhimpit sekalipun baik oleh Negara maupun beberapa komunitas yang “kontra”, tidak hanya ditunjukkan dalam ciri-ciri organisasi JAI sebagai </w:t>
      </w:r>
      <w:r w:rsidRPr="009F6B61">
        <w:rPr>
          <w:rFonts w:ascii="Book Antiqua" w:hAnsi="Book Antiqua" w:cs="Times New Roman"/>
          <w:i/>
          <w:noProof/>
          <w:sz w:val="24"/>
          <w:szCs w:val="24"/>
        </w:rPr>
        <w:t>global civil society</w:t>
      </w:r>
      <w:r w:rsidRPr="009F6B61">
        <w:rPr>
          <w:rFonts w:ascii="Book Antiqua" w:hAnsi="Book Antiqua" w:cs="Times New Roman"/>
          <w:noProof/>
          <w:sz w:val="24"/>
          <w:szCs w:val="24"/>
        </w:rPr>
        <w:t xml:space="preserve"> yang menonjolkan perilaku berdasarkan pada nilai-nilai permusyawaratan, pengakuan dan penghormatan terhadap hak-hak azasi manusia, serta tata nilai harmoni (yang dikenal dengan “</w:t>
      </w:r>
      <w:r w:rsidRPr="009F6B61">
        <w:rPr>
          <w:rFonts w:ascii="Book Antiqua" w:hAnsi="Book Antiqua" w:cs="Times New Roman"/>
          <w:i/>
          <w:noProof/>
          <w:sz w:val="24"/>
          <w:szCs w:val="24"/>
        </w:rPr>
        <w:t>l</w:t>
      </w:r>
      <w:r w:rsidRPr="009F6B61">
        <w:rPr>
          <w:rFonts w:ascii="Book Antiqua" w:hAnsi="Book Antiqua" w:cs="Times New Roman"/>
          <w:i/>
          <w:iCs/>
          <w:sz w:val="24"/>
          <w:szCs w:val="24"/>
        </w:rPr>
        <w:t>ove for all, hatred for none</w:t>
      </w:r>
      <w:r w:rsidRPr="009F6B61">
        <w:rPr>
          <w:rFonts w:ascii="Book Antiqua" w:hAnsi="Book Antiqua" w:cs="Times New Roman"/>
          <w:noProof/>
          <w:sz w:val="24"/>
          <w:szCs w:val="24"/>
        </w:rPr>
        <w:t xml:space="preserve">”) dalam memerangi setiap perbedaan pandangan dan tekanan dari Negara maupun komunitas tertentu, melainkan dikokohkan oleh daya spiritual yang transendental, yakni kekuatan keyakinan yang rasionalitasnya yang membentuk </w:t>
      </w:r>
      <w:r w:rsidRPr="009F6B61">
        <w:rPr>
          <w:rFonts w:ascii="Book Antiqua" w:hAnsi="Book Antiqua" w:cs="Times New Roman"/>
          <w:i/>
          <w:noProof/>
          <w:sz w:val="24"/>
          <w:szCs w:val="24"/>
        </w:rPr>
        <w:t>mental setting</w:t>
      </w:r>
      <w:r w:rsidRPr="009F6B61">
        <w:rPr>
          <w:rFonts w:ascii="Book Antiqua" w:hAnsi="Book Antiqua" w:cs="Times New Roman"/>
          <w:noProof/>
          <w:sz w:val="24"/>
          <w:szCs w:val="24"/>
        </w:rPr>
        <w:t xml:space="preserve"> anggota dan pengurus-nya. Menurut pemikiran Goffman (1959)</w:t>
      </w:r>
      <w:r w:rsidRPr="009F6B61">
        <w:rPr>
          <w:rStyle w:val="FootnoteReference"/>
          <w:rFonts w:ascii="Book Antiqua" w:hAnsi="Book Antiqua" w:cs="Times New Roman"/>
          <w:noProof/>
          <w:sz w:val="24"/>
          <w:szCs w:val="24"/>
        </w:rPr>
        <w:footnoteReference w:id="33"/>
      </w:r>
      <w:r w:rsidRPr="009F6B61">
        <w:rPr>
          <w:rFonts w:ascii="Book Antiqua" w:hAnsi="Book Antiqua" w:cs="Times New Roman"/>
          <w:noProof/>
          <w:sz w:val="24"/>
          <w:szCs w:val="24"/>
        </w:rPr>
        <w:t>, “</w:t>
      </w:r>
      <w:r w:rsidRPr="009F6B61">
        <w:rPr>
          <w:rStyle w:val="FontStyle27"/>
          <w:rFonts w:ascii="Book Antiqua" w:hAnsi="Book Antiqua" w:cs="Times New Roman"/>
          <w:i w:val="0"/>
          <w:sz w:val="24"/>
          <w:szCs w:val="24"/>
        </w:rPr>
        <w:t xml:space="preserve">gerakan komunitas yang bersumber pada agama, memiliki beberapa nilai mendasar, </w:t>
      </w:r>
      <w:proofErr w:type="gramStart"/>
      <w:r w:rsidRPr="009F6B61">
        <w:rPr>
          <w:rStyle w:val="FontStyle27"/>
          <w:rFonts w:ascii="Book Antiqua" w:hAnsi="Book Antiqua" w:cs="Times New Roman"/>
          <w:i w:val="0"/>
          <w:sz w:val="24"/>
          <w:szCs w:val="24"/>
        </w:rPr>
        <w:t>yakni :</w:t>
      </w:r>
      <w:proofErr w:type="gramEnd"/>
      <w:r w:rsidRPr="009F6B61">
        <w:rPr>
          <w:rStyle w:val="FontStyle27"/>
          <w:rFonts w:ascii="Book Antiqua" w:hAnsi="Book Antiqua" w:cs="Times New Roman"/>
          <w:i w:val="0"/>
          <w:sz w:val="24"/>
          <w:szCs w:val="24"/>
        </w:rPr>
        <w:t xml:space="preserve"> kemandirian, tanggungjawab, kerjasama kelompok, solidaritas sosial, inisiatif, berani berkurban, menghargai ilmu pengetahuan, menghargai waktu, menghargai sesama, bersikap sopan santun (etiket)”. </w:t>
      </w:r>
      <w:proofErr w:type="gramStart"/>
      <w:r w:rsidRPr="009F6B61">
        <w:rPr>
          <w:rStyle w:val="FontStyle27"/>
          <w:rFonts w:ascii="Book Antiqua" w:hAnsi="Book Antiqua" w:cs="Times New Roman"/>
          <w:i w:val="0"/>
          <w:sz w:val="24"/>
          <w:szCs w:val="24"/>
        </w:rPr>
        <w:t>Untuk mencari nilai-nilai itu diperlukan serangkaian peraturan yang harus dipatuhi oleh seluruh anggota komunitas melalui pendekatan</w:t>
      </w:r>
      <w:r w:rsidRPr="009F6B61">
        <w:rPr>
          <w:rStyle w:val="FontStyle27"/>
          <w:rFonts w:ascii="Book Antiqua" w:hAnsi="Book Antiqua" w:cs="Times New Roman"/>
          <w:sz w:val="24"/>
          <w:szCs w:val="24"/>
        </w:rPr>
        <w:t>institusional total</w:t>
      </w:r>
      <w:r w:rsidRPr="009F6B61">
        <w:rPr>
          <w:rStyle w:val="FontStyle27"/>
          <w:rFonts w:ascii="Book Antiqua" w:hAnsi="Book Antiqua" w:cs="Times New Roman"/>
          <w:i w:val="0"/>
          <w:sz w:val="24"/>
          <w:szCs w:val="24"/>
        </w:rPr>
        <w:t xml:space="preserve"> (totalitas pelembagaan), dan di kalangan JAI pendekatan ini dilakukan dalam sistem dakwah yang terstruktur pengkaderannya dan sistem manajemen </w:t>
      </w:r>
      <w:r w:rsidRPr="00B43B1B">
        <w:rPr>
          <w:rStyle w:val="FontStyle27"/>
          <w:rFonts w:ascii="Times New Arabic" w:hAnsi="Times New Arabic" w:cs="Times New Roman"/>
          <w:sz w:val="24"/>
          <w:szCs w:val="24"/>
        </w:rPr>
        <w:t>khila&gt;fah</w:t>
      </w:r>
      <w:r w:rsidRPr="009F6B61">
        <w:rPr>
          <w:rStyle w:val="FontStyle27"/>
          <w:rFonts w:ascii="Book Antiqua" w:hAnsi="Book Antiqua" w:cs="Times New Roman"/>
          <w:i w:val="0"/>
          <w:sz w:val="24"/>
          <w:szCs w:val="24"/>
        </w:rPr>
        <w:t>.</w:t>
      </w:r>
      <w:proofErr w:type="gramEnd"/>
      <w:r w:rsidR="001B03AA" w:rsidRPr="009F6B61">
        <w:rPr>
          <w:rStyle w:val="FontStyle27"/>
          <w:rFonts w:ascii="Book Antiqua" w:hAnsi="Book Antiqua" w:cs="Times New Roman"/>
          <w:i w:val="0"/>
          <w:sz w:val="24"/>
          <w:szCs w:val="24"/>
        </w:rPr>
        <w:t xml:space="preserve"> </w:t>
      </w:r>
      <w:proofErr w:type="gramStart"/>
      <w:r w:rsidRPr="009F6B61">
        <w:rPr>
          <w:rStyle w:val="FontStyle27"/>
          <w:rFonts w:ascii="Book Antiqua" w:hAnsi="Book Antiqua" w:cs="Times New Roman"/>
          <w:i w:val="0"/>
          <w:sz w:val="24"/>
          <w:szCs w:val="24"/>
        </w:rPr>
        <w:t xml:space="preserve">Dalam konteks ini, kekuatan JAI sebagai bagian dari </w:t>
      </w:r>
      <w:r w:rsidRPr="009F6B61">
        <w:rPr>
          <w:rStyle w:val="FontStyle27"/>
          <w:rFonts w:ascii="Book Antiqua" w:hAnsi="Book Antiqua" w:cs="Times New Roman"/>
          <w:sz w:val="24"/>
          <w:szCs w:val="24"/>
        </w:rPr>
        <w:t>global civil societ</w:t>
      </w:r>
      <w:r w:rsidRPr="009F6B61">
        <w:rPr>
          <w:rStyle w:val="FontStyle27"/>
          <w:rFonts w:ascii="Book Antiqua" w:hAnsi="Book Antiqua" w:cs="Times New Roman"/>
          <w:i w:val="0"/>
          <w:sz w:val="24"/>
          <w:szCs w:val="24"/>
        </w:rPr>
        <w:t>y memberikan bukti cukup efektif untuk menguatkan eksistensinya kendatipun menghadapi berbagai tekanan dan ancaman.</w:t>
      </w:r>
      <w:proofErr w:type="gramEnd"/>
      <w:r w:rsidRPr="009F6B61">
        <w:rPr>
          <w:rStyle w:val="FontStyle27"/>
          <w:rFonts w:ascii="Book Antiqua" w:hAnsi="Book Antiqua" w:cs="Times New Roman"/>
          <w:i w:val="0"/>
          <w:sz w:val="24"/>
          <w:szCs w:val="24"/>
        </w:rPr>
        <w:t xml:space="preserve"> Hal ini ditunjukkan oleh karakter gerakan JAI yang senantiasa tidak </w:t>
      </w:r>
      <w:r w:rsidRPr="009F6B61">
        <w:rPr>
          <w:rStyle w:val="FontStyle27"/>
          <w:rFonts w:ascii="Book Antiqua" w:hAnsi="Book Antiqua" w:cs="Times New Roman"/>
          <w:i w:val="0"/>
          <w:sz w:val="24"/>
          <w:szCs w:val="24"/>
        </w:rPr>
        <w:lastRenderedPageBreak/>
        <w:t>pernah ‘menentang’ siapapun yang menjadi Penguasa dalam suatu Pemerintahan dan orientasinya yang kuat terhadap gerakan kemanusiaan (</w:t>
      </w:r>
      <w:r w:rsidRPr="009F6B61">
        <w:rPr>
          <w:rStyle w:val="FontStyle27"/>
          <w:rFonts w:ascii="Book Antiqua" w:hAnsi="Book Antiqua" w:cs="Times New Roman"/>
          <w:sz w:val="24"/>
          <w:szCs w:val="24"/>
        </w:rPr>
        <w:t>humanitarian</w:t>
      </w:r>
      <w:r w:rsidRPr="009F6B61">
        <w:rPr>
          <w:rStyle w:val="FontStyle27"/>
          <w:rFonts w:ascii="Book Antiqua" w:hAnsi="Book Antiqua" w:cs="Times New Roman"/>
          <w:i w:val="0"/>
          <w:sz w:val="24"/>
          <w:szCs w:val="24"/>
        </w:rPr>
        <w:t>).</w:t>
      </w:r>
    </w:p>
    <w:p w:rsidR="008753DA" w:rsidRPr="009F6B61" w:rsidRDefault="008753DA" w:rsidP="009F6B61">
      <w:pPr>
        <w:spacing w:after="120" w:line="240" w:lineRule="auto"/>
        <w:ind w:firstLine="720"/>
        <w:jc w:val="both"/>
        <w:rPr>
          <w:rFonts w:ascii="Book Antiqua" w:hAnsi="Book Antiqua" w:cs="Times New Roman"/>
          <w:noProof/>
          <w:sz w:val="24"/>
          <w:szCs w:val="24"/>
        </w:rPr>
      </w:pPr>
      <w:r w:rsidRPr="009F6B61">
        <w:rPr>
          <w:rFonts w:ascii="Book Antiqua" w:hAnsi="Book Antiqua" w:cs="Times New Roman"/>
          <w:noProof/>
          <w:sz w:val="24"/>
          <w:szCs w:val="24"/>
        </w:rPr>
        <w:t xml:space="preserve">Dengan demikian, atas dasar kajian tersebut dapat diidentifikasi beberapa nilai-nilai fundamental </w:t>
      </w:r>
      <w:r w:rsidR="0042121F" w:rsidRPr="009F6B61">
        <w:rPr>
          <w:rFonts w:ascii="Book Antiqua" w:hAnsi="Book Antiqua" w:cs="Times New Roman"/>
          <w:noProof/>
          <w:sz w:val="24"/>
          <w:szCs w:val="24"/>
        </w:rPr>
        <w:t>komunitas</w:t>
      </w:r>
      <w:r w:rsidRPr="009F6B61">
        <w:rPr>
          <w:rFonts w:ascii="Book Antiqua" w:hAnsi="Book Antiqua" w:cs="Times New Roman"/>
          <w:noProof/>
          <w:sz w:val="24"/>
          <w:szCs w:val="24"/>
        </w:rPr>
        <w:t xml:space="preserve"> JAI, yaitu : (1) menguatkan keberadaban </w:t>
      </w:r>
      <w:r w:rsidRPr="00B43B1B">
        <w:rPr>
          <w:rFonts w:ascii="Times New Arabic" w:hAnsi="Times New Arabic" w:cs="Times New Roman"/>
          <w:i/>
          <w:noProof/>
          <w:sz w:val="24"/>
          <w:szCs w:val="24"/>
        </w:rPr>
        <w:t>illa&gt;hiyah</w:t>
      </w:r>
      <w:r w:rsidRPr="009F6B61">
        <w:rPr>
          <w:rFonts w:ascii="Book Antiqua" w:hAnsi="Book Antiqua" w:cs="Times New Roman"/>
          <w:noProof/>
          <w:sz w:val="24"/>
          <w:szCs w:val="24"/>
        </w:rPr>
        <w:t>, (2) menjunjung tinggi perdamaian, (3) menegakkan prinsip kejujuran dan keadilan, (4) mengembangan sikap solidaritas, dan (5) memaafkan adalah utama</w:t>
      </w:r>
      <w:r w:rsidRPr="009F6B61">
        <w:rPr>
          <w:rStyle w:val="FootnoteReference"/>
          <w:rFonts w:ascii="Book Antiqua" w:hAnsi="Book Antiqua" w:cs="Times New Roman"/>
          <w:noProof/>
          <w:sz w:val="24"/>
          <w:szCs w:val="24"/>
        </w:rPr>
        <w:footnoteReference w:id="34"/>
      </w:r>
      <w:r w:rsidRPr="009F6B61">
        <w:rPr>
          <w:rFonts w:ascii="Book Antiqua" w:hAnsi="Book Antiqua" w:cs="Times New Roman"/>
          <w:noProof/>
          <w:sz w:val="24"/>
          <w:szCs w:val="24"/>
        </w:rPr>
        <w:t>. Hal ini ditunjang oleh penelitian Winy Trianita</w:t>
      </w:r>
      <w:r w:rsidRPr="009F6B61">
        <w:rPr>
          <w:rStyle w:val="FootnoteReference"/>
          <w:rFonts w:ascii="Book Antiqua" w:hAnsi="Book Antiqua" w:cs="Times New Roman"/>
          <w:noProof/>
          <w:sz w:val="24"/>
          <w:szCs w:val="24"/>
        </w:rPr>
        <w:footnoteReference w:id="35"/>
      </w:r>
      <w:r w:rsidRPr="009F6B61">
        <w:rPr>
          <w:rFonts w:ascii="Book Antiqua" w:hAnsi="Book Antiqua" w:cs="Times New Roman"/>
          <w:noProof/>
          <w:sz w:val="24"/>
          <w:szCs w:val="24"/>
        </w:rPr>
        <w:t xml:space="preserve">, yang menyimpulkan bahwa “pada kalangan perempuan Ahmadiyah, pengorbanan tidak dipahami secara sederhana sebagai praktek seremonial, namun juga bermakna bagi kehidupan mereka, praktek pengorbanan bagi mereka justru menciptakan sebuah ruang untuk mengekspresikan </w:t>
      </w:r>
      <w:r w:rsidRPr="009F6B61">
        <w:rPr>
          <w:rFonts w:ascii="Book Antiqua" w:hAnsi="Book Antiqua" w:cs="Times New Roman"/>
          <w:i/>
          <w:noProof/>
          <w:sz w:val="24"/>
          <w:szCs w:val="24"/>
        </w:rPr>
        <w:t>agency</w:t>
      </w:r>
      <w:r w:rsidRPr="009F6B61">
        <w:rPr>
          <w:rFonts w:ascii="Book Antiqua" w:hAnsi="Book Antiqua" w:cs="Times New Roman"/>
          <w:noProof/>
          <w:sz w:val="24"/>
          <w:szCs w:val="24"/>
        </w:rPr>
        <w:t xml:space="preserve"> mereka”.</w:t>
      </w:r>
    </w:p>
    <w:p w:rsidR="008753DA" w:rsidRPr="009F6B61" w:rsidRDefault="008753DA" w:rsidP="009F6B61">
      <w:pPr>
        <w:numPr>
          <w:ilvl w:val="2"/>
          <w:numId w:val="39"/>
        </w:numPr>
        <w:tabs>
          <w:tab w:val="clear" w:pos="2340"/>
        </w:tabs>
        <w:spacing w:after="120" w:line="240" w:lineRule="auto"/>
        <w:ind w:left="284" w:hanging="284"/>
        <w:jc w:val="both"/>
        <w:rPr>
          <w:rFonts w:ascii="Book Antiqua" w:hAnsi="Book Antiqua" w:cs="Times New Roman"/>
          <w:b/>
          <w:sz w:val="24"/>
          <w:szCs w:val="24"/>
          <w:lang w:val="sv-SE"/>
        </w:rPr>
      </w:pPr>
      <w:r w:rsidRPr="009F6B61">
        <w:rPr>
          <w:rFonts w:ascii="Book Antiqua" w:hAnsi="Book Antiqua" w:cs="Times New Roman"/>
          <w:b/>
          <w:sz w:val="24"/>
          <w:szCs w:val="24"/>
          <w:lang w:val="sv-SE"/>
        </w:rPr>
        <w:t>Kejuangan yang Transendental</w:t>
      </w:r>
    </w:p>
    <w:p w:rsidR="008753DA" w:rsidRPr="009F6B61" w:rsidRDefault="008753DA" w:rsidP="009F6B61">
      <w:pPr>
        <w:spacing w:after="120" w:line="240" w:lineRule="auto"/>
        <w:ind w:firstLine="706"/>
        <w:jc w:val="both"/>
        <w:rPr>
          <w:rStyle w:val="FontStyle23"/>
          <w:rFonts w:ascii="Book Antiqua" w:hAnsi="Book Antiqua" w:cs="Times New Roman"/>
          <w:sz w:val="24"/>
          <w:szCs w:val="24"/>
          <w:lang w:val="sv-SE"/>
        </w:rPr>
      </w:pPr>
      <w:r w:rsidRPr="009F6B61">
        <w:rPr>
          <w:rStyle w:val="FontStyle23"/>
          <w:rFonts w:ascii="Book Antiqua" w:hAnsi="Book Antiqua" w:cs="Times New Roman"/>
          <w:sz w:val="24"/>
          <w:szCs w:val="24"/>
          <w:lang w:val="sv-SE"/>
        </w:rPr>
        <w:t>Sebagaimana telah dinyatakan pada kesimpulan bagian awal dari bab ini, bahwa kendatipun minoritas dan termarjinalkan, setidaknya terdapat 2 (dua) keyakinan yang mendasari kaum Ahmadi Indonesia, yaitu : (1) janji Tuhan yang mengutus Rasul-Nya dengan membawa petunjuk dan agama yang benar, agar “Dia memenangkan Islam atas agama-agama semuanya” (</w:t>
      </w:r>
      <w:r w:rsidRPr="009F6B61">
        <w:rPr>
          <w:rStyle w:val="FontStyle23"/>
          <w:rFonts w:ascii="Book Antiqua" w:hAnsi="Book Antiqua" w:cs="Times New Roman"/>
          <w:i/>
          <w:sz w:val="24"/>
          <w:szCs w:val="24"/>
          <w:lang w:val="sv-SE"/>
        </w:rPr>
        <w:t>liyudh-hirahu alad-diyni kullihi</w:t>
      </w:r>
      <w:r w:rsidRPr="009F6B61">
        <w:rPr>
          <w:rStyle w:val="FontStyle23"/>
          <w:rFonts w:ascii="Book Antiqua" w:hAnsi="Book Antiqua" w:cs="Times New Roman"/>
          <w:sz w:val="24"/>
          <w:szCs w:val="24"/>
          <w:lang w:val="sv-SE"/>
        </w:rPr>
        <w:t xml:space="preserve">), dan (2) bahwa masa khilafatur-rasyidin itu terdiri dari 2 (dua) masa : yang pertama adalah masa Khalifah Abu Bakar hingga Khalifah Ali, dan yang kedua adalah dimasa kemudian. </w:t>
      </w:r>
    </w:p>
    <w:p w:rsidR="008753DA" w:rsidRPr="009F6B61" w:rsidRDefault="008753DA" w:rsidP="009F6B61">
      <w:pPr>
        <w:spacing w:after="120" w:line="240" w:lineRule="auto"/>
        <w:ind w:firstLine="706"/>
        <w:jc w:val="both"/>
        <w:rPr>
          <w:rStyle w:val="FontStyle23"/>
          <w:rFonts w:ascii="Book Antiqua" w:hAnsi="Book Antiqua" w:cs="Times New Roman"/>
          <w:sz w:val="24"/>
          <w:szCs w:val="24"/>
          <w:lang w:val="sv-SE"/>
        </w:rPr>
      </w:pPr>
      <w:r w:rsidRPr="009F6B61">
        <w:rPr>
          <w:rStyle w:val="FontStyle23"/>
          <w:rFonts w:ascii="Book Antiqua" w:hAnsi="Book Antiqua" w:cs="Times New Roman"/>
          <w:sz w:val="24"/>
          <w:szCs w:val="24"/>
          <w:lang w:val="sv-SE"/>
        </w:rPr>
        <w:t>Dasar keyakinan tersebut di atas merupakan cita-cita yang melandasi langkah-langkah perjuangan Jemaat Ahmadiyah dalam siatuasi dan kondisi apapun yang dihadapi oleh Jemaat Ahmadiyah. Dalam mempraktekkan keyakinannya tersebut, setiap kali eksistensinya didera oleh ancaman, teror, tindakan kekerasan, pengrusakan, atau bahkan pembunuhan, bagi kaum Ahmadi “setiap darah tertumpah di bumi yang diakibatkannya, dimaknainya sebagai pupuk dari perjuangan keyakinan kaum Ahmadi untuk mencapai janji Tuhan, jika mereka bisa memenuhi akhlak atau kepribadian Ahmadi”.</w:t>
      </w:r>
    </w:p>
    <w:p w:rsidR="008753DA" w:rsidRPr="009F6B61" w:rsidRDefault="008753DA" w:rsidP="009F6B61">
      <w:pPr>
        <w:spacing w:after="120" w:line="240" w:lineRule="auto"/>
        <w:ind w:firstLine="706"/>
        <w:jc w:val="both"/>
        <w:rPr>
          <w:rFonts w:ascii="Book Antiqua" w:hAnsi="Book Antiqua" w:cs="Times New Roman"/>
          <w:noProof/>
          <w:sz w:val="24"/>
          <w:szCs w:val="24"/>
        </w:rPr>
      </w:pPr>
      <w:r w:rsidRPr="009F6B61">
        <w:rPr>
          <w:rStyle w:val="FontStyle23"/>
          <w:rFonts w:ascii="Book Antiqua" w:hAnsi="Book Antiqua" w:cs="Times New Roman"/>
          <w:sz w:val="24"/>
          <w:szCs w:val="24"/>
        </w:rPr>
        <w:t xml:space="preserve">Argumentasi di atas cukup untuk menarik kesimpulan bahwa </w:t>
      </w:r>
      <w:r w:rsidRPr="009F6B61">
        <w:rPr>
          <w:rFonts w:ascii="Book Antiqua" w:hAnsi="Book Antiqua" w:cs="Times New Roman"/>
          <w:noProof/>
          <w:sz w:val="24"/>
          <w:szCs w:val="24"/>
        </w:rPr>
        <w:t xml:space="preserve">nilai-nilai fundamental yang memiliki daya ‘survive’ tinggi dari suatu gerakan </w:t>
      </w:r>
      <w:r w:rsidRPr="009F6B61">
        <w:rPr>
          <w:rFonts w:ascii="Book Antiqua" w:hAnsi="Book Antiqua" w:cs="Times New Roman"/>
          <w:i/>
          <w:noProof/>
          <w:sz w:val="24"/>
          <w:szCs w:val="24"/>
        </w:rPr>
        <w:t>civil society</w:t>
      </w:r>
      <w:r w:rsidRPr="009F6B61">
        <w:rPr>
          <w:rFonts w:ascii="Book Antiqua" w:hAnsi="Book Antiqua" w:cs="Times New Roman"/>
          <w:noProof/>
          <w:sz w:val="24"/>
          <w:szCs w:val="24"/>
        </w:rPr>
        <w:t xml:space="preserve"> pada komunitas marjinal dalam kasus JAI adalah adanya “orientasi dan motif </w:t>
      </w:r>
      <w:r w:rsidRPr="009F6B61">
        <w:rPr>
          <w:rFonts w:ascii="Book Antiqua" w:hAnsi="Book Antiqua" w:cs="Times New Roman"/>
          <w:noProof/>
          <w:sz w:val="24"/>
          <w:szCs w:val="24"/>
        </w:rPr>
        <w:lastRenderedPageBreak/>
        <w:t>kejuangannya sebagai organisasi komunitas yang berideologi dan bernilai transendental”. Hal ini juga banyak didukung dari hasil diskusi maupun wawancara mendalam dengan para aktivis Ahmadi.</w:t>
      </w:r>
    </w:p>
    <w:p w:rsidR="008753DA" w:rsidRPr="009F6B61" w:rsidRDefault="00913975" w:rsidP="009F6B61">
      <w:pPr>
        <w:numPr>
          <w:ilvl w:val="2"/>
          <w:numId w:val="39"/>
        </w:numPr>
        <w:tabs>
          <w:tab w:val="clear" w:pos="2340"/>
        </w:tabs>
        <w:spacing w:after="120" w:line="240" w:lineRule="auto"/>
        <w:ind w:left="284" w:hanging="284"/>
        <w:jc w:val="both"/>
        <w:rPr>
          <w:rFonts w:ascii="Book Antiqua" w:hAnsi="Book Antiqua" w:cs="Times New Roman"/>
          <w:b/>
          <w:sz w:val="24"/>
          <w:szCs w:val="24"/>
          <w:lang w:val="sv-SE"/>
        </w:rPr>
      </w:pPr>
      <w:r w:rsidRPr="009F6B61">
        <w:rPr>
          <w:rFonts w:ascii="Book Antiqua" w:hAnsi="Book Antiqua" w:cs="Times New Roman"/>
          <w:b/>
          <w:sz w:val="24"/>
          <w:szCs w:val="24"/>
          <w:lang w:val="sv-SE"/>
        </w:rPr>
        <w:t xml:space="preserve">Utamakan Dialogis </w:t>
      </w:r>
    </w:p>
    <w:p w:rsidR="008753DA" w:rsidRPr="009F6B61" w:rsidRDefault="008753DA" w:rsidP="009F6B61">
      <w:pPr>
        <w:pStyle w:val="Style14"/>
        <w:widowControl/>
        <w:spacing w:after="120" w:line="240" w:lineRule="auto"/>
        <w:ind w:firstLine="706"/>
        <w:rPr>
          <w:rStyle w:val="FontStyle70"/>
          <w:sz w:val="24"/>
          <w:szCs w:val="24"/>
        </w:rPr>
      </w:pPr>
      <w:r w:rsidRPr="009F6B61">
        <w:rPr>
          <w:rStyle w:val="FontStyle70"/>
          <w:sz w:val="24"/>
          <w:szCs w:val="24"/>
          <w:lang w:val="sv-SE"/>
        </w:rPr>
        <w:t xml:space="preserve">Fakta adanya perbedaan pandangan, bahkan nyaris terpolarisasi sekalipun, pilihan solusi terbaiknya adalah dialogis (bermusyawarah), akan tetapi acapkali manusia memilih solusi jalan kekerasan, padahal kekerasan tidak pernah menyelesaikan persoalan, bahkan menimbulkan persoalan baru. </w:t>
      </w:r>
      <w:r w:rsidRPr="009F6B61">
        <w:rPr>
          <w:rStyle w:val="FontStyle70"/>
          <w:sz w:val="24"/>
          <w:szCs w:val="24"/>
        </w:rPr>
        <w:t xml:space="preserve">Sebaliknya, dalam dialog (musyawarah) ada proses </w:t>
      </w:r>
      <w:r w:rsidRPr="009F6B61">
        <w:rPr>
          <w:rStyle w:val="FontStyle70"/>
          <w:i/>
          <w:sz w:val="24"/>
          <w:szCs w:val="24"/>
        </w:rPr>
        <w:t>diskursif</w:t>
      </w:r>
      <w:r w:rsidRPr="009F6B61">
        <w:rPr>
          <w:rStyle w:val="FontStyle70"/>
          <w:sz w:val="24"/>
          <w:szCs w:val="24"/>
        </w:rPr>
        <w:t xml:space="preserve"> yang berujung pada penemuan suatu solusi-solusi dan kesepahaman. Perjalanan Ahmadiyah sejak kehadiran awalnya telah menimbulkan perdebatan theologis Muslim, demikian halnya saat kemunculannya di Indonesia.Tentu telah menjadikan konsekwensi logis dalam perdebatan tersebut mengingat berkaitan erat dengan persoalan </w:t>
      </w:r>
      <w:r w:rsidRPr="009F6B61">
        <w:rPr>
          <w:rStyle w:val="FontStyle70"/>
          <w:i/>
          <w:sz w:val="24"/>
          <w:szCs w:val="24"/>
        </w:rPr>
        <w:t>aqidah</w:t>
      </w:r>
      <w:r w:rsidRPr="009F6B61">
        <w:rPr>
          <w:rStyle w:val="FontStyle70"/>
          <w:sz w:val="24"/>
          <w:szCs w:val="24"/>
        </w:rPr>
        <w:t>, yang dipandang “berbeda” (bahkan bertolak belakang) dengan pemahaman Islam pada umumnya (</w:t>
      </w:r>
      <w:r w:rsidRPr="009F6B61">
        <w:rPr>
          <w:rStyle w:val="FontStyle70"/>
          <w:i/>
          <w:sz w:val="24"/>
          <w:szCs w:val="24"/>
        </w:rPr>
        <w:t>Islam mainstream</w:t>
      </w:r>
      <w:r w:rsidRPr="009F6B61">
        <w:rPr>
          <w:rStyle w:val="FontStyle70"/>
          <w:sz w:val="24"/>
          <w:szCs w:val="24"/>
        </w:rPr>
        <w:t>).</w:t>
      </w:r>
    </w:p>
    <w:p w:rsidR="008753DA" w:rsidRPr="009F6B61" w:rsidRDefault="008753DA" w:rsidP="009F6B61">
      <w:pPr>
        <w:pStyle w:val="Style14"/>
        <w:widowControl/>
        <w:spacing w:after="120" w:line="240" w:lineRule="auto"/>
        <w:ind w:firstLine="706"/>
        <w:rPr>
          <w:lang w:val="fi-FI"/>
        </w:rPr>
      </w:pPr>
      <w:r w:rsidRPr="009F6B61">
        <w:rPr>
          <w:rStyle w:val="FontStyle70"/>
          <w:sz w:val="24"/>
          <w:szCs w:val="24"/>
        </w:rPr>
        <w:t xml:space="preserve">Tahun 1933, saat mana kondisi menunjukkan makin </w:t>
      </w:r>
      <w:r w:rsidRPr="009F6B61">
        <w:rPr>
          <w:lang w:val="fi-FI"/>
        </w:rPr>
        <w:t>eksisnya Ahmadiyah, mendorong keresahan kalangan ummat Islam yang makin luas, sehingga Pembela Islam (Persis) berinisiasi mengajak dialog dengan Ahmadiyah yang difasilitasi o</w:t>
      </w:r>
      <w:r w:rsidR="00913975" w:rsidRPr="009F6B61">
        <w:rPr>
          <w:lang w:val="fi-FI"/>
        </w:rPr>
        <w:t>leh kelompok netral nasionalis. P</w:t>
      </w:r>
      <w:r w:rsidRPr="009F6B61">
        <w:rPr>
          <w:lang w:val="fi-FI"/>
        </w:rPr>
        <w:t xml:space="preserve">erdebatan pertama digelar pada April 1933 membahas persoalan hidup dan matinya Isa AS, kedua pada 28 September 1933 membahas persoalan kenabian dan kebenaran dakwah Mirza Ghulam Ahmad, dan ketiga pada November 1934 yang hasilnya justru semakin banyak muslim yang berbai’at menjadi Ahmadi, hingga dilakukan pembentukan Pengurus Besar (hoofdbestuur) pertama pada tahun 1935 di Jakarta. </w:t>
      </w:r>
    </w:p>
    <w:p w:rsidR="008753DA" w:rsidRPr="009F6B61" w:rsidRDefault="008753DA" w:rsidP="009F6B61">
      <w:pPr>
        <w:pStyle w:val="Style14"/>
        <w:widowControl/>
        <w:spacing w:after="120" w:line="240" w:lineRule="auto"/>
        <w:ind w:firstLine="706"/>
        <w:rPr>
          <w:rStyle w:val="FontStyle70"/>
          <w:sz w:val="24"/>
          <w:szCs w:val="24"/>
        </w:rPr>
      </w:pPr>
      <w:r w:rsidRPr="009F6B61">
        <w:rPr>
          <w:rStyle w:val="FontStyle70"/>
          <w:sz w:val="24"/>
          <w:szCs w:val="24"/>
        </w:rPr>
        <w:t>Di Indonesia, fakta yang dipandang sebagai peristiwa besar di abad 14 H adalah perdebatan yang berlangsung antara Pembela Islam dan Ahmadiyah Qadian, dihadiri oleh wakil-wakil pers dan wakil-wakil perkumpulan Muslim. P</w:t>
      </w:r>
      <w:r w:rsidRPr="009F6B61">
        <w:t>uncaknya pada bulan April 1933 digelar perdebatan resmi dalam forum terbuka antara Jemaat Ahmadiyah dan Pembela Islam pimpinan A. Hasan, yang diawali proses korespondensi menyangkut masalah “hidup dan matinya Nabi Isa A.S”,</w:t>
      </w:r>
      <w:r w:rsidRPr="009F6B61">
        <w:rPr>
          <w:rStyle w:val="FootnoteReference"/>
        </w:rPr>
        <w:footnoteReference w:id="36"/>
      </w:r>
      <w:r w:rsidRPr="009F6B61">
        <w:t xml:space="preserve"> awalnya diadakan di Gedung Sociteit “Ons Genoegen” – Naripanweg Bandung (dihadiri lebih kurang 1000 orang) dan kedua diadakan di Gedung Permufakatan Nasional di Gang Kenari Jakarta (dihadiri sekitar 2000 orang), sehingga terbitlah buku “Verslag Debat Resmi” yang ditandatangani oleh kedua </w:t>
      </w:r>
      <w:r w:rsidRPr="009F6B61">
        <w:lastRenderedPageBreak/>
        <w:t xml:space="preserve">belah pihak. </w:t>
      </w:r>
      <w:proofErr w:type="gramStart"/>
      <w:r w:rsidRPr="009F6B61">
        <w:t>Bahkan, perdebatan kali ke-tiga juga berlangsung pada 1934 di Jakarta yang dihadiri 1500 orang.</w:t>
      </w:r>
      <w:proofErr w:type="gramEnd"/>
    </w:p>
    <w:p w:rsidR="008753DA" w:rsidRPr="009F6B61" w:rsidRDefault="008753DA" w:rsidP="009F6B61">
      <w:pPr>
        <w:pStyle w:val="Style14"/>
        <w:widowControl/>
        <w:spacing w:after="120" w:line="240" w:lineRule="auto"/>
        <w:ind w:firstLine="706"/>
        <w:rPr>
          <w:rStyle w:val="FontStyle53"/>
          <w:b w:val="0"/>
          <w:bCs w:val="0"/>
          <w:i w:val="0"/>
          <w:iCs w:val="0"/>
        </w:rPr>
      </w:pPr>
      <w:r w:rsidRPr="009F6B61">
        <w:rPr>
          <w:rStyle w:val="FontStyle70"/>
          <w:sz w:val="24"/>
          <w:szCs w:val="24"/>
        </w:rPr>
        <w:t>Menurut Hans Kung</w:t>
      </w:r>
      <w:r w:rsidRPr="009F6B61">
        <w:rPr>
          <w:rStyle w:val="FootnoteReference"/>
        </w:rPr>
        <w:footnoteReference w:id="37"/>
      </w:r>
      <w:r w:rsidRPr="009F6B61">
        <w:rPr>
          <w:rStyle w:val="FontStyle70"/>
          <w:sz w:val="24"/>
          <w:szCs w:val="24"/>
        </w:rPr>
        <w:t xml:space="preserve">, dialog harus dilakukansecara demonstratif, yakni mengemukakan pendapat sepanjang-panjangnya sesuai </w:t>
      </w:r>
      <w:proofErr w:type="gramStart"/>
      <w:r w:rsidRPr="009F6B61">
        <w:rPr>
          <w:rStyle w:val="FontStyle70"/>
          <w:sz w:val="24"/>
          <w:szCs w:val="24"/>
        </w:rPr>
        <w:t>kadar</w:t>
      </w:r>
      <w:proofErr w:type="gramEnd"/>
      <w:r w:rsidRPr="009F6B61">
        <w:rPr>
          <w:rStyle w:val="FontStyle70"/>
          <w:sz w:val="24"/>
          <w:szCs w:val="24"/>
        </w:rPr>
        <w:t xml:space="preserve"> kebenaran yang dimiliki atau dipahami seseorang. </w:t>
      </w:r>
      <w:proofErr w:type="gramStart"/>
      <w:r w:rsidRPr="009F6B61">
        <w:rPr>
          <w:rStyle w:val="FontStyle70"/>
          <w:sz w:val="24"/>
          <w:szCs w:val="24"/>
        </w:rPr>
        <w:t>Oleh sebab itu, dialog (musyawarah) semestinya tidak mencari kebenaran, melainkan mencari permufakatan masing-masing pihak yang berselisih paham.</w:t>
      </w:r>
      <w:proofErr w:type="gramEnd"/>
      <w:r w:rsidRPr="009F6B61">
        <w:rPr>
          <w:rStyle w:val="FontStyle70"/>
          <w:sz w:val="24"/>
          <w:szCs w:val="24"/>
        </w:rPr>
        <w:t xml:space="preserve"> Efektivitas dialogis keberagamaan menurut Raimundo Panikar</w:t>
      </w:r>
      <w:r w:rsidRPr="009F6B61">
        <w:rPr>
          <w:rStyle w:val="FootnoteReference"/>
        </w:rPr>
        <w:footnoteReference w:id="38"/>
      </w:r>
      <w:r w:rsidRPr="009F6B61">
        <w:rPr>
          <w:rStyle w:val="FontStyle70"/>
          <w:sz w:val="24"/>
          <w:szCs w:val="24"/>
        </w:rPr>
        <w:t xml:space="preserve"> membutuhkan prasarat, sebelum seseorang memiliki visi "universalisme" yang sejati, acapkali melewati tataran awal, yakni </w:t>
      </w:r>
      <w:r w:rsidRPr="009F6B61">
        <w:rPr>
          <w:rStyle w:val="FontStyle70"/>
          <w:i/>
          <w:sz w:val="24"/>
          <w:szCs w:val="24"/>
        </w:rPr>
        <w:t>ekslusifisme</w:t>
      </w:r>
      <w:r w:rsidRPr="009F6B61">
        <w:rPr>
          <w:rStyle w:val="FontStyle70"/>
          <w:sz w:val="24"/>
          <w:szCs w:val="24"/>
        </w:rPr>
        <w:t xml:space="preserve">, sebuah paham yang menutup sama sekali keran untuk berdialog, dan bahkan mencurigai agama lain. Pada tataran berikutnya adalah </w:t>
      </w:r>
      <w:r w:rsidRPr="009F6B61">
        <w:rPr>
          <w:rStyle w:val="FontStyle70"/>
          <w:i/>
          <w:sz w:val="24"/>
          <w:szCs w:val="24"/>
        </w:rPr>
        <w:t>pluralism</w:t>
      </w:r>
      <w:r w:rsidRPr="009F6B61">
        <w:rPr>
          <w:rStyle w:val="FontStyle70"/>
          <w:sz w:val="24"/>
          <w:szCs w:val="24"/>
        </w:rPr>
        <w:t xml:space="preserve">, sebuah paham yang membuka keran dialog dan tidak mencurigai agama lain, </w:t>
      </w:r>
      <w:proofErr w:type="gramStart"/>
      <w:r w:rsidRPr="009F6B61">
        <w:rPr>
          <w:rStyle w:val="FontStyle70"/>
          <w:sz w:val="24"/>
          <w:szCs w:val="24"/>
        </w:rPr>
        <w:t>akan</w:t>
      </w:r>
      <w:proofErr w:type="gramEnd"/>
      <w:r w:rsidRPr="009F6B61">
        <w:rPr>
          <w:rStyle w:val="FontStyle70"/>
          <w:sz w:val="24"/>
          <w:szCs w:val="24"/>
        </w:rPr>
        <w:t xml:space="preserve"> tetapi masih menganggap bahwa agamanya yang paling benar dan membawa</w:t>
      </w:r>
      <w:r w:rsidR="00913975" w:rsidRPr="009F6B61">
        <w:rPr>
          <w:rStyle w:val="FontStyle70"/>
          <w:sz w:val="24"/>
          <w:szCs w:val="24"/>
        </w:rPr>
        <w:t xml:space="preserve"> keselamatan. </w:t>
      </w:r>
      <w:r w:rsidRPr="009F6B61">
        <w:rPr>
          <w:noProof/>
        </w:rPr>
        <w:t>Meskipun tidak terdapat titik temu, masing-masing pihak yang terlibat dalam perdebatan tetap bersikap obyektif dan toleran. Sudah barang tentu proses-proses semacam itu harus diperantarai dengan mediasi pihak-pihak yang netral (</w:t>
      </w:r>
      <w:r w:rsidRPr="009F6B61">
        <w:rPr>
          <w:i/>
          <w:noProof/>
        </w:rPr>
        <w:t>independen</w:t>
      </w:r>
      <w:r w:rsidRPr="009F6B61">
        <w:rPr>
          <w:noProof/>
        </w:rPr>
        <w:t>).</w:t>
      </w:r>
    </w:p>
    <w:p w:rsidR="008753DA" w:rsidRPr="00B43B1B" w:rsidRDefault="008753DA" w:rsidP="009F6B61">
      <w:pPr>
        <w:numPr>
          <w:ilvl w:val="2"/>
          <w:numId w:val="39"/>
        </w:numPr>
        <w:tabs>
          <w:tab w:val="clear" w:pos="2340"/>
        </w:tabs>
        <w:spacing w:after="120" w:line="240" w:lineRule="auto"/>
        <w:ind w:left="284" w:hanging="284"/>
        <w:jc w:val="both"/>
        <w:rPr>
          <w:rFonts w:ascii="Times New Arabic" w:hAnsi="Times New Arabic"/>
          <w:b/>
          <w:sz w:val="24"/>
          <w:szCs w:val="24"/>
          <w:lang w:val="sv-SE"/>
        </w:rPr>
      </w:pPr>
      <w:r w:rsidRPr="00B43B1B">
        <w:rPr>
          <w:rFonts w:ascii="Times New Arabic" w:hAnsi="Times New Arabic"/>
          <w:b/>
          <w:sz w:val="24"/>
          <w:szCs w:val="24"/>
          <w:lang w:val="sv-SE"/>
        </w:rPr>
        <w:t>Mubahalla&gt;h</w:t>
      </w:r>
    </w:p>
    <w:p w:rsidR="008753DA" w:rsidRPr="009F6B61" w:rsidRDefault="008753DA" w:rsidP="009F6B61">
      <w:pPr>
        <w:pStyle w:val="Style14"/>
        <w:widowControl/>
        <w:spacing w:after="120" w:line="240" w:lineRule="auto"/>
        <w:ind w:firstLine="706"/>
      </w:pPr>
      <w:r w:rsidRPr="009F6B61">
        <w:rPr>
          <w:rStyle w:val="FontStyle70"/>
          <w:sz w:val="24"/>
          <w:szCs w:val="24"/>
          <w:lang w:val="sv-SE"/>
        </w:rPr>
        <w:t xml:space="preserve">Jika dalam proses dialog (musyawarah)-pun tidak mendapatkan titik temu, maka </w:t>
      </w:r>
      <w:r w:rsidRPr="009F6B61">
        <w:rPr>
          <w:rStyle w:val="FontStyle70"/>
          <w:sz w:val="24"/>
          <w:szCs w:val="24"/>
        </w:rPr>
        <w:t xml:space="preserve">theology Islam membuka ruang solusi yang </w:t>
      </w:r>
      <w:r w:rsidRPr="009F6B61">
        <w:t xml:space="preserve">dikenal dengan istilah </w:t>
      </w:r>
      <w:r w:rsidRPr="00B43B1B">
        <w:rPr>
          <w:rFonts w:ascii="Times New Arabic" w:hAnsi="Times New Arabic"/>
          <w:i/>
        </w:rPr>
        <w:t>mubahalla&gt;h</w:t>
      </w:r>
      <w:r w:rsidRPr="009F6B61">
        <w:t>, yakni masing-masing pihak bersepakat mengambil solusi berhakim kepada Tuhan, selanjutnya masing-masing pihak bersikap dengan sabar dan tawakal.</w:t>
      </w:r>
    </w:p>
    <w:p w:rsidR="008753DA" w:rsidRPr="009F6B61" w:rsidRDefault="008753DA" w:rsidP="009F6B61">
      <w:pPr>
        <w:pStyle w:val="Style14"/>
        <w:widowControl/>
        <w:spacing w:after="120" w:line="240" w:lineRule="auto"/>
        <w:ind w:firstLine="706"/>
      </w:pPr>
      <w:r w:rsidRPr="009F6B61">
        <w:t xml:space="preserve">Peristiwa </w:t>
      </w:r>
      <w:r w:rsidRPr="00B43B1B">
        <w:rPr>
          <w:rFonts w:ascii="Times New Arabic" w:hAnsi="Times New Arabic"/>
          <w:i/>
        </w:rPr>
        <w:t>mubahalla&gt;h</w:t>
      </w:r>
      <w:r w:rsidRPr="009F6B61">
        <w:t xml:space="preserve"> nyaris terjadi pada masa Mirza Ghulam Ahmad dengan Maulvi Tsanaullah (ulama dari Amritsar),  pada tahun 1897 saat itu usia Mirza Ghulam Ahmad 62 tahun, sedangkan Maulvi Tsanaullah berusia 29 tahun.</w:t>
      </w:r>
      <w:r w:rsidRPr="009F6B61">
        <w:rPr>
          <w:rStyle w:val="FootnoteReference"/>
        </w:rPr>
        <w:footnoteReference w:id="39"/>
      </w:r>
      <w:r w:rsidRPr="009F6B61">
        <w:t xml:space="preserve"> Tantangan </w:t>
      </w:r>
      <w:r w:rsidRPr="00B43B1B">
        <w:rPr>
          <w:rFonts w:ascii="Times New Arabic" w:hAnsi="Times New Arabic"/>
          <w:i/>
        </w:rPr>
        <w:t>mubahalla&gt;</w:t>
      </w:r>
      <w:proofErr w:type="gramStart"/>
      <w:r w:rsidRPr="00B43B1B">
        <w:rPr>
          <w:rFonts w:ascii="Times New Arabic" w:hAnsi="Times New Arabic"/>
          <w:i/>
        </w:rPr>
        <w:t>h</w:t>
      </w:r>
      <w:r w:rsidRPr="009F6B61">
        <w:t xml:space="preserve">  diajukan</w:t>
      </w:r>
      <w:proofErr w:type="gramEnd"/>
      <w:r w:rsidRPr="009F6B61">
        <w:t xml:space="preserve"> oleh Mirza Ghulam Ahmad kepada para ulama di India, dan dari daftar urutan ulama Maulvi Tsnaullah berada dalam urutan ke-11, namun pada akhirnya Maulvi Tsanullah menolah </w:t>
      </w:r>
      <w:r w:rsidRPr="00B43B1B">
        <w:rPr>
          <w:rFonts w:ascii="Times New Arabic" w:hAnsi="Times New Arabic"/>
          <w:i/>
        </w:rPr>
        <w:t>mubahalla&gt;h</w:t>
      </w:r>
      <w:r w:rsidRPr="009F6B61">
        <w:t xml:space="preserve">  dan hanya menyatakan keinginannya untuk bersumpah. Di Indonesia juga nyaris terjadi pada tahun 1975 antara anggota Jemaat Ahmadiyah Indonesia (JAI) yakni Redaksi Majalah “Sinar Islam” (Syafi Rajo Batuah dan Abadurahim Gani) dan penentangnya dari Redaktur Majalah “Al-Muslimun” </w:t>
      </w:r>
      <w:r w:rsidRPr="009F6B61">
        <w:lastRenderedPageBreak/>
        <w:t>(Fawzy Sa’id Thaha dan Husen Al Habsyi).</w:t>
      </w:r>
      <w:r w:rsidRPr="009F6B61">
        <w:rPr>
          <w:rStyle w:val="FootnoteReference"/>
        </w:rPr>
        <w:footnoteReference w:id="40"/>
      </w:r>
      <w:r w:rsidRPr="009F6B61">
        <w:t xml:space="preserve"> Namun pada akhirnya proses </w:t>
      </w:r>
      <w:r w:rsidRPr="00B43B1B">
        <w:rPr>
          <w:rFonts w:ascii="Times New Arabic" w:hAnsi="Times New Arabic"/>
          <w:i/>
        </w:rPr>
        <w:t>mubahalla&gt;h</w:t>
      </w:r>
      <w:r w:rsidRPr="00B43B1B">
        <w:rPr>
          <w:rFonts w:ascii="Times New Arabic" w:hAnsi="Times New Arabic"/>
        </w:rPr>
        <w:t xml:space="preserve"> </w:t>
      </w:r>
      <w:r w:rsidRPr="009F6B61">
        <w:t>tersebut tidak terjadi, karena pihak Fawzy Sa’id Thaha dan Husen Al Habsy tidak-sepakat soal tata-cara</w:t>
      </w:r>
      <w:r w:rsidR="00B43B1B">
        <w:t xml:space="preserve"> </w:t>
      </w:r>
      <w:r w:rsidRPr="00B43B1B">
        <w:rPr>
          <w:rFonts w:ascii="Times New Arabic" w:hAnsi="Times New Arabic"/>
          <w:i/>
        </w:rPr>
        <w:t>mubahalla&gt;h</w:t>
      </w:r>
      <w:r w:rsidRPr="009F6B61">
        <w:t xml:space="preserve">. </w:t>
      </w:r>
    </w:p>
    <w:p w:rsidR="008753DA" w:rsidRPr="009F6B61" w:rsidRDefault="008753DA" w:rsidP="009F6B61">
      <w:pPr>
        <w:pStyle w:val="Style14"/>
        <w:widowControl/>
        <w:spacing w:after="120" w:line="240" w:lineRule="auto"/>
        <w:ind w:firstLine="706"/>
        <w:rPr>
          <w:noProof/>
        </w:rPr>
      </w:pPr>
      <w:r w:rsidRPr="009F6B61">
        <w:t xml:space="preserve">Bagaimanapun, </w:t>
      </w:r>
      <w:r w:rsidRPr="00B43B1B">
        <w:rPr>
          <w:rFonts w:ascii="Times New Arabic" w:hAnsi="Times New Arabic"/>
          <w:i/>
        </w:rPr>
        <w:t>mubahalla&gt;h</w:t>
      </w:r>
      <w:r w:rsidR="00B43B1B">
        <w:t xml:space="preserve"> </w:t>
      </w:r>
      <w:r w:rsidRPr="009F6B61">
        <w:t xml:space="preserve">dapat dijadikan sebagai salah satu solusi dalam memecahkan kebuntuan akibat perbedaan paham kendatipun diperlukan standar tata-caranya yang tepat secara hukum (syari’at).Setidaknya, sebagai suatu metode penyelesaian konflik paham/keyakinan, </w:t>
      </w:r>
      <w:r w:rsidRPr="00B43B1B">
        <w:rPr>
          <w:rFonts w:ascii="Times New Arabic" w:hAnsi="Times New Arabic"/>
          <w:i/>
        </w:rPr>
        <w:t>mubahalla&gt;h</w:t>
      </w:r>
      <w:r w:rsidRPr="009F6B61">
        <w:rPr>
          <w:rStyle w:val="FontStyle53"/>
          <w:b w:val="0"/>
          <w:i w:val="0"/>
        </w:rPr>
        <w:t xml:space="preserve"> memberikan cukup bukti implementatif sebagai bagian </w:t>
      </w:r>
      <w:proofErr w:type="gramStart"/>
      <w:r w:rsidRPr="009F6B61">
        <w:rPr>
          <w:rStyle w:val="FontStyle53"/>
          <w:b w:val="0"/>
          <w:i w:val="0"/>
        </w:rPr>
        <w:t xml:space="preserve">dari  </w:t>
      </w:r>
      <w:r w:rsidRPr="009F6B61">
        <w:rPr>
          <w:noProof/>
        </w:rPr>
        <w:t>nilai</w:t>
      </w:r>
      <w:proofErr w:type="gramEnd"/>
      <w:r w:rsidRPr="009F6B61">
        <w:rPr>
          <w:noProof/>
        </w:rPr>
        <w:t xml:space="preserve">-nilai fundamental dari suatu gerakan </w:t>
      </w:r>
      <w:r w:rsidRPr="009F6B61">
        <w:rPr>
          <w:i/>
          <w:noProof/>
        </w:rPr>
        <w:t>civil society</w:t>
      </w:r>
      <w:r w:rsidRPr="009F6B61">
        <w:rPr>
          <w:noProof/>
        </w:rPr>
        <w:t xml:space="preserve"> pada komunitas marjinal dalam kasus JAI.</w:t>
      </w:r>
    </w:p>
    <w:p w:rsidR="008753DA" w:rsidRPr="009F6B61" w:rsidRDefault="008753DA" w:rsidP="009F6B61">
      <w:pPr>
        <w:numPr>
          <w:ilvl w:val="2"/>
          <w:numId w:val="39"/>
        </w:numPr>
        <w:tabs>
          <w:tab w:val="clear" w:pos="2340"/>
        </w:tabs>
        <w:spacing w:after="120" w:line="240" w:lineRule="auto"/>
        <w:ind w:left="284" w:hanging="284"/>
        <w:jc w:val="both"/>
        <w:rPr>
          <w:rFonts w:ascii="Book Antiqua" w:hAnsi="Book Antiqua" w:cs="Times New Roman"/>
          <w:b/>
          <w:sz w:val="24"/>
          <w:szCs w:val="24"/>
          <w:lang w:val="sv-SE"/>
        </w:rPr>
      </w:pPr>
      <w:r w:rsidRPr="009F6B61">
        <w:rPr>
          <w:rFonts w:ascii="Book Antiqua" w:hAnsi="Book Antiqua" w:cs="Times New Roman"/>
          <w:b/>
          <w:sz w:val="24"/>
          <w:szCs w:val="24"/>
          <w:lang w:val="sv-SE"/>
        </w:rPr>
        <w:t>Akomodatif dan Berketaatan pada Hukum</w:t>
      </w:r>
    </w:p>
    <w:p w:rsidR="008753DA" w:rsidRPr="009F6B61" w:rsidRDefault="008753DA" w:rsidP="009F6B61">
      <w:pPr>
        <w:pStyle w:val="Style14"/>
        <w:widowControl/>
        <w:spacing w:after="120" w:line="240" w:lineRule="auto"/>
        <w:ind w:firstLine="709"/>
        <w:rPr>
          <w:rStyle w:val="FontStyle70"/>
          <w:sz w:val="24"/>
          <w:szCs w:val="24"/>
        </w:rPr>
      </w:pPr>
      <w:r w:rsidRPr="009F6B61">
        <w:rPr>
          <w:rStyle w:val="FontStyle70"/>
          <w:sz w:val="24"/>
          <w:szCs w:val="24"/>
        </w:rPr>
        <w:t>Menyikapi berbagai tekanan dan intoleransi, respon JAI yang cenderung ditonjolkan adalah : (1) jika menyangkut perbuatan melawan hukum, maka menempuh mekanisme hukum; (2) jika bentuknya teror, ancaman atau sindiran sinisme, maka menempuh jalan kehatian-hatian  dan tidak memancing emosi pihak lain (menempuh jalan sabar dan tawakal); (3) jika wujudnya pengembangan opini publik, maka menempuh jalan klarifikasi, bahkan mengimbanginya dengan menerbitkan buku untuk menjawab upaya pembentukan opini publik yang juga diterbitkan dalam bentuk buku</w:t>
      </w:r>
      <w:r w:rsidRPr="009F6B61">
        <w:rPr>
          <w:rStyle w:val="FootnoteReference"/>
        </w:rPr>
        <w:footnoteReference w:id="41"/>
      </w:r>
      <w:r w:rsidRPr="009F6B61">
        <w:rPr>
          <w:rStyle w:val="FontStyle70"/>
          <w:sz w:val="24"/>
          <w:szCs w:val="24"/>
        </w:rPr>
        <w:t>; serta (4) melakukan kekuatan jejaringnya baik dalam skala nasional maupun internasional dalam sistem khilafahnya, jika menghadapi persoalan yang mengancam eksistensi JAI (baik secara organisional maupun kelompok), yang diakibatkan oleh keputusan atau kebijakan Negara/Pemerintah, kekerasan fisik yang mengancam hak hidupnya.</w:t>
      </w:r>
      <w:r w:rsidRPr="009F6B61">
        <w:rPr>
          <w:rStyle w:val="FootnoteReference"/>
        </w:rPr>
        <w:footnoteReference w:id="42"/>
      </w:r>
    </w:p>
    <w:p w:rsidR="00624AFC" w:rsidRPr="009F6B61" w:rsidRDefault="00624AFC" w:rsidP="009F6B61">
      <w:pPr>
        <w:numPr>
          <w:ilvl w:val="2"/>
          <w:numId w:val="39"/>
        </w:numPr>
        <w:tabs>
          <w:tab w:val="clear" w:pos="2340"/>
        </w:tabs>
        <w:spacing w:after="120" w:line="240" w:lineRule="auto"/>
        <w:ind w:left="284" w:hanging="284"/>
        <w:jc w:val="both"/>
        <w:rPr>
          <w:rFonts w:ascii="Book Antiqua" w:hAnsi="Book Antiqua" w:cs="Times New Roman"/>
          <w:b/>
          <w:sz w:val="24"/>
          <w:szCs w:val="24"/>
          <w:lang w:val="sv-SE"/>
        </w:rPr>
      </w:pPr>
      <w:r w:rsidRPr="009F6B61">
        <w:rPr>
          <w:rFonts w:ascii="Book Antiqua" w:hAnsi="Book Antiqua" w:cs="Times New Roman"/>
          <w:b/>
          <w:sz w:val="24"/>
          <w:szCs w:val="24"/>
          <w:lang w:val="sv-SE"/>
        </w:rPr>
        <w:t>Konsolidasi Anggota Jemaat dan Kerjasama</w:t>
      </w:r>
    </w:p>
    <w:p w:rsidR="008753DA" w:rsidRPr="009F6B61" w:rsidRDefault="008753DA" w:rsidP="009F6B61">
      <w:pPr>
        <w:pStyle w:val="Style14"/>
        <w:widowControl/>
        <w:spacing w:after="120" w:line="240" w:lineRule="auto"/>
        <w:ind w:firstLine="709"/>
        <w:rPr>
          <w:rStyle w:val="FontStyle70"/>
          <w:sz w:val="24"/>
          <w:szCs w:val="24"/>
        </w:rPr>
      </w:pPr>
      <w:proofErr w:type="gramStart"/>
      <w:r w:rsidRPr="009F6B61">
        <w:rPr>
          <w:rStyle w:val="FontStyle70"/>
          <w:sz w:val="24"/>
          <w:szCs w:val="24"/>
        </w:rPr>
        <w:t xml:space="preserve">Untuk menguatkan soliditas anggota-anggota Jemaat dengan kondisi yang serba menekan di sejumlah wilayah, “JAI mengembangkan model silaturahmi keluarga untuk merawat spirit kebersamaan dan keyakinannya </w:t>
      </w:r>
      <w:r w:rsidRPr="009F6B61">
        <w:rPr>
          <w:rStyle w:val="FontStyle70"/>
          <w:sz w:val="24"/>
          <w:szCs w:val="24"/>
        </w:rPr>
        <w:lastRenderedPageBreak/>
        <w:t xml:space="preserve">sebagai Ahmadi, serta pengelolaan sistem </w:t>
      </w:r>
      <w:r w:rsidRPr="009F6B61">
        <w:rPr>
          <w:rStyle w:val="FontStyle70"/>
          <w:i/>
          <w:sz w:val="24"/>
          <w:szCs w:val="24"/>
        </w:rPr>
        <w:t>candah</w:t>
      </w:r>
      <w:r w:rsidRPr="009F6B61">
        <w:rPr>
          <w:rStyle w:val="FontStyle70"/>
          <w:sz w:val="24"/>
          <w:szCs w:val="24"/>
        </w:rPr>
        <w:t xml:space="preserve"> yang makin massif.</w:t>
      </w:r>
      <w:proofErr w:type="gramEnd"/>
      <w:r w:rsidRPr="009F6B61">
        <w:rPr>
          <w:rStyle w:val="FootnoteReference"/>
        </w:rPr>
        <w:footnoteReference w:id="43"/>
      </w:r>
      <w:r w:rsidRPr="009F6B61">
        <w:rPr>
          <w:rStyle w:val="FontStyle70"/>
          <w:sz w:val="24"/>
          <w:szCs w:val="24"/>
        </w:rPr>
        <w:t xml:space="preserve">  Pola solidaritas semacam ini semata-mata merupakan “wujud penerapan akhlaq meninggalkan kejahatan yang disebut ‘</w:t>
      </w:r>
      <w:r w:rsidRPr="009F6B61">
        <w:rPr>
          <w:rStyle w:val="FontStyle70"/>
          <w:i/>
          <w:sz w:val="24"/>
          <w:szCs w:val="24"/>
        </w:rPr>
        <w:t>hudnah</w:t>
      </w:r>
      <w:r w:rsidRPr="009F6B61">
        <w:rPr>
          <w:rStyle w:val="FontStyle70"/>
          <w:sz w:val="24"/>
          <w:szCs w:val="24"/>
        </w:rPr>
        <w:t>’ dan ‘</w:t>
      </w:r>
      <w:r w:rsidRPr="009F6B61">
        <w:rPr>
          <w:rStyle w:val="FontStyle70"/>
          <w:i/>
          <w:sz w:val="24"/>
          <w:szCs w:val="24"/>
        </w:rPr>
        <w:t>haun</w:t>
      </w:r>
      <w:r w:rsidRPr="009F6B61">
        <w:rPr>
          <w:rStyle w:val="FontStyle70"/>
          <w:sz w:val="24"/>
          <w:szCs w:val="24"/>
        </w:rPr>
        <w:t xml:space="preserve">’, yakni tidak menyakiti jasmani orang lain secara aniaya dan menjadi manusia yang tidak jail serta menjalani hidup yang rukun, sebab bersikap rukun merupakan akhlak yang tinggi derajatnya dan amat penting bagi kemanusiaan sebab bersumber dari fitrah manusia (bayi) yang dinamakan </w:t>
      </w:r>
      <w:r w:rsidRPr="009F6B61">
        <w:rPr>
          <w:rStyle w:val="FontStyle70"/>
          <w:i/>
          <w:sz w:val="24"/>
          <w:szCs w:val="24"/>
        </w:rPr>
        <w:t>ulfat</w:t>
      </w:r>
      <w:r w:rsidRPr="009F6B61">
        <w:rPr>
          <w:rStyle w:val="FontStyle70"/>
          <w:sz w:val="24"/>
          <w:szCs w:val="24"/>
        </w:rPr>
        <w:t xml:space="preserve"> atau </w:t>
      </w:r>
      <w:r w:rsidRPr="009F6B61">
        <w:rPr>
          <w:rStyle w:val="FontStyle70"/>
          <w:i/>
          <w:sz w:val="24"/>
          <w:szCs w:val="24"/>
        </w:rPr>
        <w:t>keakraban</w:t>
      </w:r>
      <w:r w:rsidRPr="009F6B61">
        <w:rPr>
          <w:rStyle w:val="FontStyle70"/>
          <w:sz w:val="24"/>
          <w:szCs w:val="24"/>
        </w:rPr>
        <w:t>”.</w:t>
      </w:r>
      <w:r w:rsidRPr="009F6B61">
        <w:rPr>
          <w:rStyle w:val="FootnoteReference"/>
        </w:rPr>
        <w:footnoteReference w:id="44"/>
      </w:r>
    </w:p>
    <w:p w:rsidR="008753DA" w:rsidRPr="009F6B61" w:rsidRDefault="008753DA" w:rsidP="009F6B61">
      <w:pPr>
        <w:pStyle w:val="Style14"/>
        <w:widowControl/>
        <w:spacing w:after="120" w:line="240" w:lineRule="auto"/>
        <w:ind w:firstLine="709"/>
        <w:rPr>
          <w:rStyle w:val="FontStyle70"/>
          <w:sz w:val="24"/>
          <w:szCs w:val="24"/>
        </w:rPr>
      </w:pPr>
      <w:r w:rsidRPr="009F6B61">
        <w:rPr>
          <w:rStyle w:val="FontStyle70"/>
          <w:sz w:val="24"/>
          <w:szCs w:val="24"/>
        </w:rPr>
        <w:t>Dalam rangka menguatkan sistem koneksi JAI dengan kekuatan publik yang ada, mekanisme yang sering dilakukan oleh JAI adalah “melakukan kerjasama dengan LSM melalui program bakti sosial (</w:t>
      </w:r>
      <w:r w:rsidRPr="009F6B61">
        <w:rPr>
          <w:rStyle w:val="FontStyle70"/>
          <w:i/>
          <w:sz w:val="24"/>
          <w:szCs w:val="24"/>
        </w:rPr>
        <w:t>charity program</w:t>
      </w:r>
      <w:r w:rsidRPr="009F6B61">
        <w:rPr>
          <w:rStyle w:val="FontStyle70"/>
          <w:sz w:val="24"/>
          <w:szCs w:val="24"/>
        </w:rPr>
        <w:t>), termasuk sokongannya dalam program donor darah bersama PMI (Palang Merah Indonesia), serta membina hubungan baik dengan kalangan pers pada level nasional dan daerah dengan harapan setiap berita yang terkait dengan penyudutan Ahmadiyah diberikan ruang klarifikasi yang cukup proporsional”.</w:t>
      </w:r>
      <w:r w:rsidRPr="009F6B61">
        <w:rPr>
          <w:rStyle w:val="FootnoteReference"/>
        </w:rPr>
        <w:footnoteReference w:id="45"/>
      </w:r>
    </w:p>
    <w:p w:rsidR="008753DA" w:rsidRPr="009F6B61" w:rsidRDefault="008753DA" w:rsidP="009F6B61">
      <w:pPr>
        <w:pStyle w:val="Style14"/>
        <w:widowControl/>
        <w:spacing w:after="120" w:line="240" w:lineRule="auto"/>
        <w:ind w:firstLine="709"/>
        <w:rPr>
          <w:rStyle w:val="FontStyle70"/>
          <w:sz w:val="24"/>
          <w:szCs w:val="24"/>
        </w:rPr>
      </w:pPr>
      <w:r w:rsidRPr="009F6B61">
        <w:rPr>
          <w:rStyle w:val="FontStyle70"/>
          <w:sz w:val="24"/>
          <w:szCs w:val="24"/>
        </w:rPr>
        <w:t xml:space="preserve">Atas dasar realitas tersebut, maka beberapa nilai fundamental yang dapat ditarik dari kasus JAI </w:t>
      </w:r>
      <w:r w:rsidR="001B03AA" w:rsidRPr="009F6B61">
        <w:rPr>
          <w:rStyle w:val="FontStyle70"/>
          <w:sz w:val="24"/>
          <w:szCs w:val="24"/>
        </w:rPr>
        <w:t>dalam merespon fakta interaksional yang “kontra”</w:t>
      </w:r>
      <w:r w:rsidRPr="009F6B61">
        <w:rPr>
          <w:rStyle w:val="FontStyle70"/>
          <w:sz w:val="24"/>
          <w:szCs w:val="24"/>
        </w:rPr>
        <w:t xml:space="preserve"> adalah siasat gerakan yang menonjolkan kompromitas, respon opini secara intelektual (</w:t>
      </w:r>
      <w:r w:rsidRPr="009F6B61">
        <w:rPr>
          <w:rStyle w:val="FontStyle70"/>
          <w:i/>
          <w:sz w:val="24"/>
          <w:szCs w:val="24"/>
        </w:rPr>
        <w:t>intellectual response</w:t>
      </w:r>
      <w:r w:rsidRPr="009F6B61">
        <w:rPr>
          <w:rStyle w:val="FontStyle70"/>
          <w:sz w:val="24"/>
          <w:szCs w:val="24"/>
        </w:rPr>
        <w:t>), serta mengandalkan sistem jejaring (</w:t>
      </w:r>
      <w:r w:rsidRPr="009F6B61">
        <w:rPr>
          <w:rStyle w:val="FontStyle70"/>
          <w:i/>
          <w:sz w:val="24"/>
          <w:szCs w:val="24"/>
        </w:rPr>
        <w:t>networking</w:t>
      </w:r>
      <w:r w:rsidRPr="009F6B61">
        <w:rPr>
          <w:rStyle w:val="FontStyle70"/>
          <w:sz w:val="24"/>
          <w:szCs w:val="24"/>
        </w:rPr>
        <w:t xml:space="preserve">) yang dimiliki.Di samping itu, juga mengembangkan tradisi solidaritas internal dengan sistem silaturahmi keluarga dan pengolaan sistem </w:t>
      </w:r>
      <w:r w:rsidRPr="009F6B61">
        <w:rPr>
          <w:rStyle w:val="FontStyle70"/>
          <w:i/>
          <w:sz w:val="24"/>
          <w:szCs w:val="24"/>
        </w:rPr>
        <w:t>candah</w:t>
      </w:r>
      <w:r w:rsidRPr="009F6B61">
        <w:rPr>
          <w:rStyle w:val="FontStyle70"/>
          <w:sz w:val="24"/>
          <w:szCs w:val="24"/>
        </w:rPr>
        <w:t xml:space="preserve">yang massif, serta mengembangkan tradisi solidaritas eksternal melalui pola interaksi </w:t>
      </w:r>
      <w:r w:rsidRPr="009F6B61">
        <w:rPr>
          <w:rStyle w:val="FontStyle70"/>
          <w:sz w:val="24"/>
          <w:szCs w:val="24"/>
        </w:rPr>
        <w:lastRenderedPageBreak/>
        <w:t xml:space="preserve">simbiose humanis dengan LSM khususnya melalui </w:t>
      </w:r>
      <w:r w:rsidRPr="009F6B61">
        <w:rPr>
          <w:rStyle w:val="FontStyle70"/>
          <w:i/>
          <w:sz w:val="24"/>
          <w:szCs w:val="24"/>
        </w:rPr>
        <w:t>charity program</w:t>
      </w:r>
      <w:r w:rsidRPr="009F6B61">
        <w:rPr>
          <w:rStyle w:val="FontStyle70"/>
          <w:sz w:val="24"/>
          <w:szCs w:val="24"/>
        </w:rPr>
        <w:t xml:space="preserve"> dan membina hubungan baik dengan kalangan pers.</w:t>
      </w:r>
    </w:p>
    <w:p w:rsidR="001A57A6" w:rsidRPr="009F6B61" w:rsidRDefault="00624AFC" w:rsidP="009F6B61">
      <w:pPr>
        <w:pStyle w:val="Default"/>
        <w:numPr>
          <w:ilvl w:val="0"/>
          <w:numId w:val="37"/>
        </w:numPr>
        <w:spacing w:after="120"/>
        <w:ind w:left="360"/>
        <w:jc w:val="both"/>
        <w:rPr>
          <w:rFonts w:ascii="Book Antiqua" w:hAnsi="Book Antiqua" w:cs="Times New Roman"/>
          <w:b/>
          <w:i/>
        </w:rPr>
      </w:pPr>
      <w:r w:rsidRPr="009F6B61">
        <w:rPr>
          <w:rFonts w:ascii="Book Antiqua" w:hAnsi="Book Antiqua" w:cs="Times New Roman"/>
          <w:b/>
          <w:i/>
        </w:rPr>
        <w:t>Analisis Kekuatan</w:t>
      </w:r>
      <w:r w:rsidR="001A57A6" w:rsidRPr="009F6B61">
        <w:rPr>
          <w:rFonts w:ascii="Book Antiqua" w:hAnsi="Book Antiqua" w:cs="Times New Roman"/>
          <w:b/>
          <w:i/>
        </w:rPr>
        <w:t xml:space="preserve"> Interaksi Inklusif </w:t>
      </w:r>
      <w:r w:rsidRPr="009F6B61">
        <w:rPr>
          <w:rFonts w:ascii="Book Antiqua" w:hAnsi="Book Antiqua" w:cs="Times New Roman"/>
          <w:b/>
          <w:i/>
        </w:rPr>
        <w:t>dalam Meredam</w:t>
      </w:r>
      <w:r w:rsidR="001A57A6" w:rsidRPr="009F6B61">
        <w:rPr>
          <w:rFonts w:ascii="Book Antiqua" w:hAnsi="Book Antiqua" w:cs="Times New Roman"/>
          <w:b/>
          <w:i/>
        </w:rPr>
        <w:t xml:space="preserve"> Konflik</w:t>
      </w:r>
      <w:r w:rsidRPr="009F6B61">
        <w:rPr>
          <w:rFonts w:ascii="Book Antiqua" w:hAnsi="Book Antiqua" w:cs="Times New Roman"/>
          <w:b/>
          <w:i/>
        </w:rPr>
        <w:t xml:space="preserve"> Horisontal</w:t>
      </w:r>
    </w:p>
    <w:p w:rsidR="008753DA" w:rsidRPr="009F6B61" w:rsidRDefault="008753DA" w:rsidP="009F6B61">
      <w:pPr>
        <w:spacing w:after="120" w:line="240" w:lineRule="auto"/>
        <w:ind w:firstLine="706"/>
        <w:jc w:val="both"/>
        <w:rPr>
          <w:rFonts w:ascii="Book Antiqua" w:hAnsi="Book Antiqua"/>
          <w:noProof/>
          <w:sz w:val="24"/>
          <w:szCs w:val="24"/>
          <w:lang w:val="id-ID"/>
        </w:rPr>
      </w:pPr>
      <w:r w:rsidRPr="009F6B61">
        <w:rPr>
          <w:rStyle w:val="FontStyle70"/>
          <w:rFonts w:cs="Times New Roman"/>
          <w:sz w:val="24"/>
          <w:szCs w:val="24"/>
        </w:rPr>
        <w:t xml:space="preserve">Bermodalkan nilai-nilai fundamental di atas, Jemaat Ahmadiyah Indonesia (JAI) memiliki pengharapan yang kuat bahwa eksistensinya sampai kapanpun di Indonesia (khususnya) </w:t>
      </w:r>
      <w:proofErr w:type="gramStart"/>
      <w:r w:rsidRPr="009F6B61">
        <w:rPr>
          <w:rStyle w:val="FontStyle70"/>
          <w:rFonts w:cs="Times New Roman"/>
          <w:sz w:val="24"/>
          <w:szCs w:val="24"/>
        </w:rPr>
        <w:t>akan</w:t>
      </w:r>
      <w:proofErr w:type="gramEnd"/>
      <w:r w:rsidRPr="009F6B61">
        <w:rPr>
          <w:rStyle w:val="FontStyle70"/>
          <w:rFonts w:cs="Times New Roman"/>
          <w:sz w:val="24"/>
          <w:szCs w:val="24"/>
        </w:rPr>
        <w:t xml:space="preserve"> tetap terjaga</w:t>
      </w:r>
      <w:r w:rsidR="00624AFC" w:rsidRPr="009F6B61">
        <w:rPr>
          <w:rStyle w:val="FontStyle70"/>
          <w:rFonts w:cs="Times New Roman"/>
          <w:sz w:val="24"/>
          <w:szCs w:val="24"/>
        </w:rPr>
        <w:t>, bahkan memberikan fakta kekuatannya dalam meredam konflik-konflik horisontal</w:t>
      </w:r>
      <w:r w:rsidRPr="009F6B61">
        <w:rPr>
          <w:rStyle w:val="FontStyle70"/>
          <w:rFonts w:cs="Times New Roman"/>
          <w:sz w:val="24"/>
          <w:szCs w:val="24"/>
        </w:rPr>
        <w:t xml:space="preserve">. </w:t>
      </w:r>
      <w:proofErr w:type="gramStart"/>
      <w:r w:rsidRPr="009F6B61">
        <w:rPr>
          <w:rStyle w:val="FontStyle70"/>
          <w:rFonts w:cs="Times New Roman"/>
          <w:sz w:val="24"/>
          <w:szCs w:val="24"/>
        </w:rPr>
        <w:t xml:space="preserve">Nilai-nilai fundamental tersebut </w:t>
      </w:r>
      <w:r w:rsidR="00624AFC" w:rsidRPr="009F6B61">
        <w:rPr>
          <w:rStyle w:val="FontStyle70"/>
          <w:rFonts w:cs="Times New Roman"/>
          <w:sz w:val="24"/>
          <w:szCs w:val="24"/>
        </w:rPr>
        <w:t xml:space="preserve">mampu </w:t>
      </w:r>
      <w:r w:rsidRPr="009F6B61">
        <w:rPr>
          <w:rFonts w:ascii="Book Antiqua" w:hAnsi="Book Antiqua" w:cs="Times New Roman"/>
          <w:noProof/>
          <w:sz w:val="24"/>
          <w:szCs w:val="24"/>
          <w:lang w:val="id-ID"/>
        </w:rPr>
        <w:t xml:space="preserve">menggemakan </w:t>
      </w:r>
      <w:r w:rsidRPr="009F6B61">
        <w:rPr>
          <w:rFonts w:ascii="Book Antiqua" w:hAnsi="Book Antiqua" w:cs="Times New Roman"/>
          <w:noProof/>
          <w:sz w:val="24"/>
          <w:szCs w:val="24"/>
        </w:rPr>
        <w:t xml:space="preserve">kekuatan </w:t>
      </w:r>
      <w:r w:rsidRPr="009F6B61">
        <w:rPr>
          <w:rFonts w:ascii="Book Antiqua" w:hAnsi="Book Antiqua" w:cs="Times New Roman"/>
          <w:noProof/>
          <w:sz w:val="24"/>
          <w:szCs w:val="24"/>
          <w:lang w:val="id-ID"/>
        </w:rPr>
        <w:t xml:space="preserve">peradaban, </w:t>
      </w:r>
      <w:r w:rsidRPr="009F6B61">
        <w:rPr>
          <w:rFonts w:ascii="Book Antiqua" w:hAnsi="Book Antiqua" w:cs="Times New Roman"/>
          <w:noProof/>
          <w:sz w:val="24"/>
          <w:szCs w:val="24"/>
        </w:rPr>
        <w:t>sebagaimana pula dinyatakan</w:t>
      </w:r>
      <w:r w:rsidRPr="009F6B61">
        <w:rPr>
          <w:rFonts w:ascii="Book Antiqua" w:hAnsi="Book Antiqua" w:cs="Times New Roman"/>
          <w:noProof/>
          <w:sz w:val="24"/>
          <w:szCs w:val="24"/>
          <w:lang w:val="id-ID"/>
        </w:rPr>
        <w:t xml:space="preserve"> Ibnu Khaldun yang </w:t>
      </w:r>
      <w:r w:rsidR="00624AFC" w:rsidRPr="009F6B61">
        <w:rPr>
          <w:rFonts w:ascii="Book Antiqua" w:hAnsi="Book Antiqua" w:cs="Times New Roman"/>
          <w:noProof/>
          <w:sz w:val="24"/>
          <w:szCs w:val="24"/>
        </w:rPr>
        <w:t>menyata</w:t>
      </w:r>
      <w:r w:rsidRPr="009F6B61">
        <w:rPr>
          <w:rFonts w:ascii="Book Antiqua" w:hAnsi="Book Antiqua" w:cs="Times New Roman"/>
          <w:noProof/>
          <w:sz w:val="24"/>
          <w:szCs w:val="24"/>
          <w:lang w:val="id-ID"/>
        </w:rPr>
        <w:t xml:space="preserve">kan </w:t>
      </w:r>
      <w:r w:rsidR="00624AFC" w:rsidRPr="009F6B61">
        <w:rPr>
          <w:rFonts w:ascii="Book Antiqua" w:hAnsi="Book Antiqua" w:cs="Times New Roman"/>
          <w:noProof/>
          <w:sz w:val="24"/>
          <w:szCs w:val="24"/>
        </w:rPr>
        <w:t>“</w:t>
      </w:r>
      <w:r w:rsidRPr="009F6B61">
        <w:rPr>
          <w:rFonts w:ascii="Book Antiqua" w:hAnsi="Book Antiqua" w:cs="Times New Roman"/>
          <w:noProof/>
          <w:sz w:val="24"/>
          <w:szCs w:val="24"/>
        </w:rPr>
        <w:t>keberadaban semacam itu</w:t>
      </w:r>
      <w:r w:rsidRPr="009F6B61">
        <w:rPr>
          <w:rFonts w:ascii="Book Antiqua" w:hAnsi="Book Antiqua" w:cs="Times New Roman"/>
          <w:noProof/>
          <w:sz w:val="24"/>
          <w:szCs w:val="24"/>
          <w:lang w:val="id-ID"/>
        </w:rPr>
        <w:t xml:space="preserve"> masih memiliki peran dan fungsi sebagai penjaga keamanan negara, maka tidak pernah ada dan tidak mungkin ada bagi dunianya, masyarakat sipil</w:t>
      </w:r>
      <w:r w:rsidR="00624AFC" w:rsidRPr="009F6B61">
        <w:rPr>
          <w:rFonts w:ascii="Book Antiqua" w:hAnsi="Book Antiqua" w:cs="Times New Roman"/>
          <w:noProof/>
          <w:sz w:val="24"/>
          <w:szCs w:val="24"/>
        </w:rPr>
        <w:t>”</w:t>
      </w:r>
      <w:r w:rsidRPr="009F6B61">
        <w:rPr>
          <w:rFonts w:ascii="Book Antiqua" w:hAnsi="Book Antiqua" w:cs="Times New Roman"/>
          <w:noProof/>
          <w:sz w:val="24"/>
          <w:szCs w:val="24"/>
          <w:lang w:val="id-ID"/>
        </w:rPr>
        <w:t>.</w:t>
      </w:r>
      <w:proofErr w:type="gramEnd"/>
      <w:r w:rsidRPr="009F6B61">
        <w:rPr>
          <w:rStyle w:val="FootnoteReference"/>
          <w:rFonts w:ascii="Book Antiqua" w:hAnsi="Book Antiqua" w:cs="Times New Roman"/>
          <w:noProof/>
          <w:sz w:val="24"/>
          <w:szCs w:val="24"/>
          <w:lang w:val="id-ID"/>
        </w:rPr>
        <w:footnoteReference w:id="46"/>
      </w:r>
    </w:p>
    <w:p w:rsidR="00CF183B" w:rsidRPr="009F6B61" w:rsidRDefault="00CF183B" w:rsidP="009F6B61">
      <w:pPr>
        <w:pStyle w:val="Default"/>
        <w:spacing w:after="120"/>
        <w:ind w:firstLine="706"/>
        <w:jc w:val="both"/>
        <w:rPr>
          <w:rStyle w:val="FontStyle42"/>
          <w:rFonts w:ascii="Book Antiqua" w:hAnsi="Book Antiqua" w:cs="Times New Roman"/>
          <w:sz w:val="24"/>
          <w:szCs w:val="24"/>
        </w:rPr>
      </w:pPr>
      <w:r w:rsidRPr="009F6B61">
        <w:rPr>
          <w:rFonts w:ascii="Book Antiqua" w:hAnsi="Book Antiqua" w:cs="Times New Roman"/>
        </w:rPr>
        <w:t>Dalam perspektif theologi Islam, Islam telah menetapkan bahwa pelaksanaan perintah dan larangan Allah itu di tangan kaum muslimin,</w:t>
      </w:r>
      <w:r w:rsidRPr="009F6B61">
        <w:rPr>
          <w:rStyle w:val="FootnoteReference"/>
          <w:rFonts w:ascii="Book Antiqua" w:hAnsi="Book Antiqua" w:cs="Times New Roman"/>
        </w:rPr>
        <w:footnoteReference w:id="47"/>
      </w:r>
      <w:r w:rsidRPr="009F6B61">
        <w:rPr>
          <w:rFonts w:ascii="Book Antiqua" w:hAnsi="Book Antiqua" w:cs="Times New Roman"/>
        </w:rPr>
        <w:t xml:space="preserve"> sementara pelaksanaan perintah dan larangan Allah tersebut membutuhkan suatu kekuasaan untuk melaksanakannya.Prinsip ini diambil dari hadits-hadits mengenai bai’at, yang menetapkan adanya hak mengangkat khalifah di tangan kaum muslimin dengan jalan bai’at untuk mengamalkan Kitabulla&gt;h dan Sunnah Rasul-Nya.</w:t>
      </w:r>
      <w:r w:rsidRPr="009F6B61">
        <w:rPr>
          <w:rStyle w:val="FootnoteReference"/>
          <w:rFonts w:ascii="Book Antiqua" w:hAnsi="Book Antiqua" w:cs="Times New Roman"/>
        </w:rPr>
        <w:footnoteReference w:id="48"/>
      </w:r>
      <w:r w:rsidR="001B03AA" w:rsidRPr="009F6B61">
        <w:rPr>
          <w:rFonts w:ascii="Book Antiqua" w:hAnsi="Book Antiqua" w:cs="Times New Roman"/>
        </w:rPr>
        <w:t xml:space="preserve"> </w:t>
      </w:r>
      <w:proofErr w:type="gramStart"/>
      <w:r w:rsidRPr="009F6B61">
        <w:rPr>
          <w:rFonts w:ascii="Book Antiqua" w:hAnsi="Book Antiqua" w:cs="Times New Roman"/>
        </w:rPr>
        <w:t>Dalam kaitan ini, Habermas</w:t>
      </w:r>
      <w:r w:rsidRPr="009F6B61">
        <w:rPr>
          <w:rStyle w:val="FootnoteReference"/>
          <w:rFonts w:ascii="Book Antiqua" w:hAnsi="Book Antiqua" w:cs="Times New Roman"/>
        </w:rPr>
        <w:footnoteReference w:id="49"/>
      </w:r>
      <w:r w:rsidRPr="009F6B61">
        <w:rPr>
          <w:rFonts w:ascii="Book Antiqua" w:hAnsi="Book Antiqua" w:cs="Times New Roman"/>
        </w:rPr>
        <w:t xml:space="preserve"> (filosof jerman), mengingatkan pentingnya konsensus dalam bermasyarakat, diyakininya bahwa dalam masyarakat modern “otoritas dari yang Illahi perlahan-lahan digantikan dengan otoritas konsensus rasional”.</w:t>
      </w:r>
      <w:proofErr w:type="gramEnd"/>
      <w:r w:rsidRPr="009F6B61">
        <w:rPr>
          <w:rFonts w:ascii="Book Antiqua" w:hAnsi="Book Antiqua" w:cs="Times New Roman"/>
        </w:rPr>
        <w:t xml:space="preserve"> Masyarakat terdiri dari kompromi antar </w:t>
      </w:r>
      <w:r w:rsidRPr="009F6B61">
        <w:rPr>
          <w:rFonts w:ascii="Book Antiqua" w:hAnsi="Book Antiqua" w:cs="Times New Roman"/>
        </w:rPr>
        <w:lastRenderedPageBreak/>
        <w:t xml:space="preserve">kelompok yang berbeda, dan saling sepakat pada suatu bangunan </w:t>
      </w:r>
      <w:proofErr w:type="gramStart"/>
      <w:r w:rsidRPr="009F6B61">
        <w:rPr>
          <w:rFonts w:ascii="Book Antiqua" w:hAnsi="Book Antiqua" w:cs="Times New Roman"/>
        </w:rPr>
        <w:t>norma</w:t>
      </w:r>
      <w:proofErr w:type="gramEnd"/>
      <w:r w:rsidRPr="009F6B61">
        <w:rPr>
          <w:rFonts w:ascii="Book Antiqua" w:hAnsi="Book Antiqua" w:cs="Times New Roman"/>
        </w:rPr>
        <w:t xml:space="preserve"> dan hukum, inilah bangungan masyarakat modern. </w:t>
      </w:r>
      <w:proofErr w:type="gramStart"/>
      <w:r w:rsidRPr="009F6B61">
        <w:rPr>
          <w:rFonts w:ascii="Book Antiqua" w:hAnsi="Book Antiqua" w:cs="Times New Roman"/>
        </w:rPr>
        <w:t>Justru yang terpenting adalah bahwa kelompok yang termarjinalkan perlu diketengahkan, perlu mendapatkan institusi yang layak, sehingga marjinalisasi terkurangi.</w:t>
      </w:r>
      <w:proofErr w:type="gramEnd"/>
      <w:r w:rsidRPr="009F6B61">
        <w:rPr>
          <w:rStyle w:val="FootnoteReference"/>
          <w:rFonts w:ascii="Book Antiqua" w:hAnsi="Book Antiqua" w:cs="Times New Roman"/>
        </w:rPr>
        <w:footnoteReference w:id="50"/>
      </w:r>
      <w:proofErr w:type="gramStart"/>
      <w:r w:rsidRPr="009F6B61">
        <w:rPr>
          <w:rFonts w:ascii="Book Antiqua" w:hAnsi="Book Antiqua"/>
        </w:rPr>
        <w:t xml:space="preserve">Pola interaksional yang </w:t>
      </w:r>
      <w:r w:rsidRPr="009F6B61">
        <w:rPr>
          <w:rFonts w:ascii="Book Antiqua" w:hAnsi="Book Antiqua"/>
          <w:i/>
        </w:rPr>
        <w:t>inklusif</w:t>
      </w:r>
      <w:r w:rsidRPr="009F6B61">
        <w:rPr>
          <w:rFonts w:ascii="Book Antiqua" w:hAnsi="Book Antiqua"/>
        </w:rPr>
        <w:t xml:space="preserve">, selaras dengan pemikiran </w:t>
      </w:r>
      <w:r w:rsidRPr="009F6B61">
        <w:rPr>
          <w:rStyle w:val="FontStyle42"/>
          <w:rFonts w:ascii="Book Antiqua" w:hAnsi="Book Antiqua" w:cs="Times New Roman"/>
          <w:sz w:val="24"/>
          <w:szCs w:val="24"/>
        </w:rPr>
        <w:t xml:space="preserve">bahwa yang dikehendaki Islam ialah suatu sistem yang menguntungkan semua orang termasuk mereka yang non-Muslim sekalipun, ini yang disebut watak </w:t>
      </w:r>
      <w:r w:rsidRPr="009F6B61">
        <w:rPr>
          <w:rStyle w:val="FontStyle42"/>
          <w:rFonts w:ascii="Book Antiqua" w:hAnsi="Book Antiqua" w:cs="Times New Roman"/>
          <w:i/>
          <w:sz w:val="24"/>
          <w:szCs w:val="24"/>
        </w:rPr>
        <w:t>inklusifitas</w:t>
      </w:r>
      <w:r w:rsidRPr="009F6B61">
        <w:rPr>
          <w:rStyle w:val="FontStyle42"/>
          <w:rFonts w:ascii="Book Antiqua" w:hAnsi="Book Antiqua" w:cs="Times New Roman"/>
          <w:sz w:val="24"/>
          <w:szCs w:val="24"/>
        </w:rPr>
        <w:t xml:space="preserve"> dalam Islam</w:t>
      </w:r>
      <w:r w:rsidRPr="009F6B61">
        <w:rPr>
          <w:rStyle w:val="FootnoteReference"/>
          <w:rFonts w:ascii="Book Antiqua" w:hAnsi="Book Antiqua"/>
        </w:rPr>
        <w:footnoteReference w:id="51"/>
      </w:r>
      <w:r w:rsidRPr="009F6B61">
        <w:rPr>
          <w:rStyle w:val="FontStyle42"/>
          <w:rFonts w:ascii="Book Antiqua" w:hAnsi="Book Antiqua" w:cs="Times New Roman"/>
          <w:sz w:val="24"/>
          <w:szCs w:val="24"/>
        </w:rPr>
        <w:t>.</w:t>
      </w:r>
      <w:proofErr w:type="gramEnd"/>
    </w:p>
    <w:p w:rsidR="00CF183B" w:rsidRPr="009F6B61" w:rsidRDefault="00CF183B" w:rsidP="009F6B61">
      <w:pPr>
        <w:pStyle w:val="Default"/>
        <w:spacing w:after="120"/>
        <w:ind w:firstLine="720"/>
        <w:jc w:val="both"/>
        <w:rPr>
          <w:rFonts w:ascii="Book Antiqua" w:hAnsi="Book Antiqua" w:cs="Times New Roman"/>
        </w:rPr>
      </w:pPr>
      <w:r w:rsidRPr="009F6B61">
        <w:rPr>
          <w:rFonts w:ascii="Book Antiqua" w:hAnsi="Book Antiqua" w:cs="Times New Roman"/>
          <w:lang w:val="sv-SE"/>
        </w:rPr>
        <w:t xml:space="preserve">Atas dasar </w:t>
      </w:r>
      <w:r w:rsidR="00B35A69" w:rsidRPr="009F6B61">
        <w:rPr>
          <w:rFonts w:ascii="Book Antiqua" w:hAnsi="Book Antiqua" w:cs="Times New Roman"/>
          <w:lang w:val="sv-SE"/>
        </w:rPr>
        <w:t>analisis</w:t>
      </w:r>
      <w:r w:rsidRPr="009F6B61">
        <w:rPr>
          <w:rFonts w:ascii="Book Antiqua" w:hAnsi="Book Antiqua" w:cs="Times New Roman"/>
          <w:lang w:val="sv-SE"/>
        </w:rPr>
        <w:t xml:space="preserve"> di atas, maka </w:t>
      </w:r>
      <w:r w:rsidR="00B35A69" w:rsidRPr="009F6B61">
        <w:rPr>
          <w:rFonts w:ascii="Book Antiqua" w:hAnsi="Book Antiqua" w:cs="Times New Roman"/>
          <w:lang w:val="sv-SE"/>
        </w:rPr>
        <w:t xml:space="preserve">kekuatan interaksi </w:t>
      </w:r>
      <w:r w:rsidRPr="009F6B61">
        <w:rPr>
          <w:rFonts w:ascii="Book Antiqua" w:hAnsi="Book Antiqua" w:cs="Times New Roman"/>
          <w:i/>
          <w:lang w:val="sv-SE"/>
        </w:rPr>
        <w:t>inklusif</w:t>
      </w:r>
      <w:r w:rsidR="00B35A69" w:rsidRPr="009F6B61">
        <w:rPr>
          <w:rFonts w:ascii="Book Antiqua" w:hAnsi="Book Antiqua" w:cs="Times New Roman"/>
          <w:lang w:val="sv-SE"/>
        </w:rPr>
        <w:t>memiliki karakter seperti</w:t>
      </w:r>
      <w:r w:rsidRPr="009F6B61">
        <w:rPr>
          <w:rFonts w:ascii="Book Antiqua" w:hAnsi="Book Antiqua" w:cs="Times New Roman"/>
          <w:lang w:val="sv-SE"/>
        </w:rPr>
        <w:t xml:space="preserve"> berikut ini :</w:t>
      </w:r>
    </w:p>
    <w:p w:rsidR="00CF183B" w:rsidRPr="009F6B61" w:rsidRDefault="00135365" w:rsidP="00B43B1B">
      <w:pPr>
        <w:spacing w:after="0" w:line="240" w:lineRule="auto"/>
        <w:jc w:val="center"/>
        <w:rPr>
          <w:rFonts w:ascii="Book Antiqua" w:hAnsi="Book Antiqua" w:cs="Times New Roman"/>
          <w:b/>
          <w:sz w:val="24"/>
          <w:szCs w:val="24"/>
          <w:lang w:val="sv-SE"/>
        </w:rPr>
      </w:pPr>
      <w:r w:rsidRPr="009F6B61">
        <w:rPr>
          <w:rFonts w:ascii="Book Antiqua" w:hAnsi="Book Antiqua" w:cs="Times New Roman"/>
          <w:b/>
          <w:sz w:val="24"/>
          <w:szCs w:val="24"/>
          <w:lang w:val="sv-SE"/>
        </w:rPr>
        <w:t>Tabel 3 :</w:t>
      </w:r>
    </w:p>
    <w:p w:rsidR="00CF183B" w:rsidRPr="009F6B61" w:rsidRDefault="00B35A69" w:rsidP="00B43B1B">
      <w:pPr>
        <w:spacing w:after="0" w:line="240" w:lineRule="auto"/>
        <w:jc w:val="center"/>
        <w:rPr>
          <w:rFonts w:ascii="Book Antiqua" w:hAnsi="Book Antiqua" w:cs="Times New Roman"/>
          <w:i/>
          <w:sz w:val="24"/>
          <w:szCs w:val="24"/>
          <w:lang w:val="sv-SE"/>
        </w:rPr>
      </w:pPr>
      <w:r w:rsidRPr="009F6B61">
        <w:rPr>
          <w:rFonts w:ascii="Book Antiqua" w:hAnsi="Book Antiqua" w:cs="Times New Roman"/>
          <w:sz w:val="24"/>
          <w:szCs w:val="24"/>
          <w:lang w:val="sv-SE"/>
        </w:rPr>
        <w:t>Karakteristik Kekuatan Interaksi</w:t>
      </w:r>
      <w:r w:rsidR="009F63AE" w:rsidRPr="009F6B61">
        <w:rPr>
          <w:rFonts w:ascii="Book Antiqua" w:hAnsi="Book Antiqua" w:cs="Times New Roman"/>
          <w:sz w:val="24"/>
          <w:szCs w:val="24"/>
          <w:lang w:val="sv-SE"/>
        </w:rPr>
        <w:t xml:space="preserve"> Inklusif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4148"/>
      </w:tblGrid>
      <w:tr w:rsidR="00B35A69" w:rsidRPr="009F6B61" w:rsidTr="00B35A69">
        <w:trPr>
          <w:tblHeader/>
        </w:trPr>
        <w:tc>
          <w:tcPr>
            <w:tcW w:w="4860" w:type="dxa"/>
            <w:tcBorders>
              <w:top w:val="single" w:sz="4" w:space="0" w:color="auto"/>
              <w:left w:val="single" w:sz="4" w:space="0" w:color="auto"/>
              <w:bottom w:val="single" w:sz="4" w:space="0" w:color="auto"/>
              <w:right w:val="single" w:sz="4" w:space="0" w:color="auto"/>
            </w:tcBorders>
            <w:hideMark/>
          </w:tcPr>
          <w:p w:rsidR="00B35A69" w:rsidRPr="009F6B61" w:rsidRDefault="00B35A69" w:rsidP="00B43B1B">
            <w:pPr>
              <w:spacing w:after="0" w:line="240" w:lineRule="auto"/>
              <w:jc w:val="center"/>
              <w:rPr>
                <w:rFonts w:ascii="Book Antiqua" w:hAnsi="Book Antiqua" w:cs="Times New Roman"/>
                <w:b/>
                <w:sz w:val="24"/>
                <w:szCs w:val="24"/>
                <w:lang w:val="sv-SE"/>
              </w:rPr>
            </w:pPr>
            <w:r w:rsidRPr="009F6B61">
              <w:rPr>
                <w:rFonts w:ascii="Book Antiqua" w:hAnsi="Book Antiqua" w:cs="Times New Roman"/>
                <w:b/>
                <w:sz w:val="24"/>
                <w:szCs w:val="24"/>
                <w:lang w:val="sv-SE"/>
              </w:rPr>
              <w:t>Konteks Interaksional</w:t>
            </w:r>
          </w:p>
        </w:tc>
        <w:tc>
          <w:tcPr>
            <w:tcW w:w="4410" w:type="dxa"/>
            <w:tcBorders>
              <w:top w:val="single" w:sz="4" w:space="0" w:color="auto"/>
              <w:left w:val="single" w:sz="4" w:space="0" w:color="auto"/>
              <w:bottom w:val="single" w:sz="4" w:space="0" w:color="auto"/>
              <w:right w:val="single" w:sz="4" w:space="0" w:color="auto"/>
            </w:tcBorders>
            <w:hideMark/>
          </w:tcPr>
          <w:p w:rsidR="00B35A69" w:rsidRPr="009F6B61" w:rsidRDefault="00B35A69" w:rsidP="00B43B1B">
            <w:pPr>
              <w:spacing w:after="0" w:line="240" w:lineRule="auto"/>
              <w:jc w:val="center"/>
              <w:rPr>
                <w:rFonts w:ascii="Book Antiqua" w:hAnsi="Book Antiqua" w:cs="Times New Roman"/>
                <w:b/>
                <w:sz w:val="24"/>
                <w:szCs w:val="24"/>
                <w:lang w:val="sv-SE"/>
              </w:rPr>
            </w:pPr>
            <w:r w:rsidRPr="009F6B61">
              <w:rPr>
                <w:rFonts w:ascii="Book Antiqua" w:hAnsi="Book Antiqua" w:cs="Times New Roman"/>
                <w:b/>
                <w:sz w:val="24"/>
                <w:szCs w:val="24"/>
                <w:lang w:val="sv-SE"/>
              </w:rPr>
              <w:t>Karakter Inklusif</w:t>
            </w:r>
          </w:p>
        </w:tc>
      </w:tr>
      <w:tr w:rsidR="00B35A69" w:rsidRPr="009F6B61" w:rsidTr="00B35A69">
        <w:tc>
          <w:tcPr>
            <w:tcW w:w="486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rPr>
                <w:rFonts w:ascii="Book Antiqua" w:hAnsi="Book Antiqua" w:cs="Times New Roman"/>
                <w:sz w:val="24"/>
                <w:szCs w:val="24"/>
                <w:lang w:val="sv-SE"/>
              </w:rPr>
            </w:pPr>
            <w:r w:rsidRPr="009F6B61">
              <w:rPr>
                <w:rFonts w:ascii="Book Antiqua" w:hAnsi="Book Antiqua" w:cs="Times New Roman"/>
                <w:sz w:val="24"/>
                <w:szCs w:val="24"/>
                <w:lang w:val="sv-SE"/>
              </w:rPr>
              <w:t>Negara dan masyarakat sipil</w:t>
            </w:r>
          </w:p>
        </w:tc>
        <w:tc>
          <w:tcPr>
            <w:tcW w:w="441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jc w:val="center"/>
              <w:rPr>
                <w:rFonts w:ascii="Book Antiqua" w:hAnsi="Book Antiqua" w:cs="Times New Roman"/>
                <w:sz w:val="24"/>
                <w:szCs w:val="24"/>
                <w:lang w:val="sv-SE"/>
              </w:rPr>
            </w:pPr>
            <w:r w:rsidRPr="009F6B61">
              <w:rPr>
                <w:rFonts w:ascii="Book Antiqua" w:hAnsi="Book Antiqua" w:cs="Times New Roman"/>
                <w:sz w:val="24"/>
                <w:szCs w:val="24"/>
                <w:lang w:val="sv-SE"/>
              </w:rPr>
              <w:t>Integratif</w:t>
            </w:r>
          </w:p>
        </w:tc>
      </w:tr>
      <w:tr w:rsidR="00B35A69" w:rsidRPr="009F6B61" w:rsidTr="00B35A69">
        <w:tc>
          <w:tcPr>
            <w:tcW w:w="486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rPr>
                <w:rFonts w:ascii="Book Antiqua" w:hAnsi="Book Antiqua" w:cs="Times New Roman"/>
                <w:sz w:val="24"/>
                <w:szCs w:val="24"/>
                <w:lang w:val="sv-SE"/>
              </w:rPr>
            </w:pPr>
            <w:r w:rsidRPr="009F6B61">
              <w:rPr>
                <w:rFonts w:ascii="Book Antiqua" w:hAnsi="Book Antiqua" w:cs="Times New Roman"/>
                <w:sz w:val="24"/>
                <w:szCs w:val="24"/>
                <w:lang w:val="sv-SE"/>
              </w:rPr>
              <w:t>Sesama masyarakat sipil</w:t>
            </w:r>
          </w:p>
        </w:tc>
        <w:tc>
          <w:tcPr>
            <w:tcW w:w="441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jc w:val="center"/>
              <w:rPr>
                <w:rFonts w:ascii="Book Antiqua" w:hAnsi="Book Antiqua" w:cs="Times New Roman"/>
                <w:sz w:val="24"/>
                <w:szCs w:val="24"/>
                <w:lang w:val="sv-SE"/>
              </w:rPr>
            </w:pPr>
            <w:r w:rsidRPr="009F6B61">
              <w:rPr>
                <w:rFonts w:ascii="Book Antiqua" w:hAnsi="Book Antiqua" w:cs="Times New Roman"/>
                <w:sz w:val="24"/>
                <w:szCs w:val="24"/>
                <w:lang w:val="sv-SE"/>
              </w:rPr>
              <w:t>Kolaboratif</w:t>
            </w:r>
          </w:p>
        </w:tc>
      </w:tr>
      <w:tr w:rsidR="00B35A69" w:rsidRPr="009F6B61" w:rsidTr="00B35A69">
        <w:tc>
          <w:tcPr>
            <w:tcW w:w="486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rPr>
                <w:rFonts w:ascii="Book Antiqua" w:hAnsi="Book Antiqua" w:cs="Times New Roman"/>
                <w:sz w:val="24"/>
                <w:szCs w:val="24"/>
                <w:lang w:val="sv-SE"/>
              </w:rPr>
            </w:pPr>
            <w:r w:rsidRPr="009F6B61">
              <w:rPr>
                <w:rFonts w:ascii="Book Antiqua" w:hAnsi="Book Antiqua" w:cs="Times New Roman"/>
                <w:sz w:val="24"/>
                <w:szCs w:val="24"/>
                <w:lang w:val="sv-SE"/>
              </w:rPr>
              <w:t>Probabilitas Pola Interaksional Negara dengan masyarakat sipil</w:t>
            </w:r>
          </w:p>
        </w:tc>
        <w:tc>
          <w:tcPr>
            <w:tcW w:w="441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jc w:val="center"/>
              <w:rPr>
                <w:rFonts w:ascii="Book Antiqua" w:hAnsi="Book Antiqua" w:cs="Times New Roman"/>
                <w:sz w:val="24"/>
                <w:szCs w:val="24"/>
                <w:lang w:val="sv-SE"/>
              </w:rPr>
            </w:pPr>
            <w:r w:rsidRPr="009F6B61">
              <w:rPr>
                <w:rFonts w:ascii="Book Antiqua" w:hAnsi="Book Antiqua" w:cs="Times New Roman"/>
                <w:sz w:val="24"/>
                <w:szCs w:val="24"/>
                <w:lang w:val="sv-SE"/>
              </w:rPr>
              <w:t>Setimbang</w:t>
            </w:r>
          </w:p>
          <w:p w:rsidR="00B35A69" w:rsidRPr="009F6B61" w:rsidRDefault="00B35A69" w:rsidP="00B43B1B">
            <w:pPr>
              <w:spacing w:after="0" w:line="240" w:lineRule="auto"/>
              <w:jc w:val="center"/>
              <w:rPr>
                <w:rFonts w:ascii="Book Antiqua" w:hAnsi="Book Antiqua" w:cs="Times New Roman"/>
                <w:sz w:val="24"/>
                <w:szCs w:val="24"/>
                <w:lang w:val="sv-SE"/>
              </w:rPr>
            </w:pPr>
            <w:r w:rsidRPr="009F6B61">
              <w:rPr>
                <w:rFonts w:ascii="Book Antiqua" w:hAnsi="Book Antiqua" w:cs="Times New Roman"/>
                <w:sz w:val="24"/>
                <w:szCs w:val="24"/>
                <w:lang w:val="sv-SE"/>
              </w:rPr>
              <w:t>Saling Menerima</w:t>
            </w:r>
          </w:p>
        </w:tc>
      </w:tr>
      <w:tr w:rsidR="00B35A69" w:rsidRPr="009F6B61" w:rsidTr="00B35A69">
        <w:tc>
          <w:tcPr>
            <w:tcW w:w="486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rPr>
                <w:rFonts w:ascii="Book Antiqua" w:hAnsi="Book Antiqua" w:cs="Times New Roman"/>
                <w:sz w:val="24"/>
                <w:szCs w:val="24"/>
                <w:lang w:val="sv-SE"/>
              </w:rPr>
            </w:pPr>
            <w:r w:rsidRPr="009F6B61">
              <w:rPr>
                <w:rFonts w:ascii="Book Antiqua" w:hAnsi="Book Antiqua" w:cs="Times New Roman"/>
                <w:sz w:val="24"/>
                <w:szCs w:val="24"/>
                <w:lang w:val="sv-SE"/>
              </w:rPr>
              <w:t>Probabilitas Pola Kolabarasi Negara dengan masyarakat sipil</w:t>
            </w:r>
          </w:p>
        </w:tc>
        <w:tc>
          <w:tcPr>
            <w:tcW w:w="441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jc w:val="center"/>
              <w:rPr>
                <w:rFonts w:ascii="Book Antiqua" w:hAnsi="Book Antiqua" w:cs="Times New Roman"/>
                <w:sz w:val="24"/>
                <w:szCs w:val="24"/>
                <w:lang w:val="sv-SE"/>
              </w:rPr>
            </w:pPr>
            <w:r w:rsidRPr="009F6B61">
              <w:rPr>
                <w:rFonts w:ascii="Book Antiqua" w:hAnsi="Book Antiqua" w:cs="Times New Roman"/>
                <w:sz w:val="24"/>
                <w:szCs w:val="24"/>
                <w:lang w:val="sv-SE"/>
              </w:rPr>
              <w:t>Negara melindungi, masyarakat sipil memberi dukungan namun tetap melakukan kontrol</w:t>
            </w:r>
          </w:p>
        </w:tc>
      </w:tr>
      <w:tr w:rsidR="00B35A69" w:rsidRPr="009F6B61" w:rsidTr="00B35A69">
        <w:tc>
          <w:tcPr>
            <w:tcW w:w="486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rPr>
                <w:rFonts w:ascii="Book Antiqua" w:hAnsi="Book Antiqua" w:cs="Times New Roman"/>
                <w:sz w:val="24"/>
                <w:szCs w:val="24"/>
                <w:lang w:val="sv-SE"/>
              </w:rPr>
            </w:pPr>
            <w:r w:rsidRPr="009F6B61">
              <w:rPr>
                <w:rFonts w:ascii="Book Antiqua" w:hAnsi="Book Antiqua" w:cs="Times New Roman"/>
                <w:sz w:val="24"/>
                <w:szCs w:val="24"/>
                <w:lang w:val="sv-SE"/>
              </w:rPr>
              <w:t>Probabilitas Pola Interaksional antar masyarakat sipil</w:t>
            </w:r>
          </w:p>
        </w:tc>
        <w:tc>
          <w:tcPr>
            <w:tcW w:w="441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jc w:val="center"/>
              <w:rPr>
                <w:rFonts w:ascii="Book Antiqua" w:hAnsi="Book Antiqua" w:cs="Times New Roman"/>
                <w:sz w:val="24"/>
                <w:szCs w:val="24"/>
                <w:lang w:val="sv-SE"/>
              </w:rPr>
            </w:pPr>
            <w:r w:rsidRPr="009F6B61">
              <w:rPr>
                <w:rFonts w:ascii="Book Antiqua" w:hAnsi="Book Antiqua" w:cs="Times New Roman"/>
                <w:sz w:val="24"/>
                <w:szCs w:val="24"/>
                <w:lang w:val="sv-SE"/>
              </w:rPr>
              <w:t>Non deskriminasif</w:t>
            </w:r>
          </w:p>
        </w:tc>
      </w:tr>
      <w:tr w:rsidR="00B35A69" w:rsidRPr="009F6B61" w:rsidTr="00B35A69">
        <w:tc>
          <w:tcPr>
            <w:tcW w:w="486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rPr>
                <w:rFonts w:ascii="Book Antiqua" w:hAnsi="Book Antiqua" w:cs="Times New Roman"/>
                <w:sz w:val="24"/>
                <w:szCs w:val="24"/>
                <w:lang w:val="sv-SE"/>
              </w:rPr>
            </w:pPr>
            <w:r w:rsidRPr="009F6B61">
              <w:rPr>
                <w:rFonts w:ascii="Book Antiqua" w:hAnsi="Book Antiqua" w:cs="Times New Roman"/>
                <w:sz w:val="24"/>
                <w:szCs w:val="24"/>
                <w:lang w:val="sv-SE"/>
              </w:rPr>
              <w:t>Probabilitas Pola Kolabarasi antar masyarakat sipil</w:t>
            </w:r>
          </w:p>
        </w:tc>
        <w:tc>
          <w:tcPr>
            <w:tcW w:w="4410" w:type="dxa"/>
            <w:tcBorders>
              <w:top w:val="single" w:sz="4" w:space="0" w:color="auto"/>
              <w:left w:val="single" w:sz="4" w:space="0" w:color="auto"/>
              <w:bottom w:val="single" w:sz="4" w:space="0" w:color="auto"/>
              <w:right w:val="single" w:sz="4" w:space="0" w:color="auto"/>
            </w:tcBorders>
            <w:vAlign w:val="center"/>
            <w:hideMark/>
          </w:tcPr>
          <w:p w:rsidR="00B35A69" w:rsidRPr="009F6B61" w:rsidRDefault="00B35A69" w:rsidP="00B43B1B">
            <w:pPr>
              <w:spacing w:after="0" w:line="240" w:lineRule="auto"/>
              <w:jc w:val="center"/>
              <w:rPr>
                <w:rFonts w:ascii="Book Antiqua" w:hAnsi="Book Antiqua" w:cs="Times New Roman"/>
                <w:sz w:val="24"/>
                <w:szCs w:val="24"/>
                <w:lang w:val="sv-SE"/>
              </w:rPr>
            </w:pPr>
            <w:r w:rsidRPr="009F6B61">
              <w:rPr>
                <w:rFonts w:ascii="Book Antiqua" w:hAnsi="Book Antiqua" w:cs="Times New Roman"/>
                <w:sz w:val="24"/>
                <w:szCs w:val="24"/>
                <w:lang w:val="sv-SE"/>
              </w:rPr>
              <w:t>Berbasis kesamaan kepentingan (</w:t>
            </w:r>
            <w:r w:rsidRPr="009F6B61">
              <w:rPr>
                <w:rFonts w:ascii="Book Antiqua" w:hAnsi="Book Antiqua" w:cs="Times New Roman"/>
                <w:i/>
                <w:sz w:val="24"/>
                <w:szCs w:val="24"/>
                <w:lang w:val="sv-SE"/>
              </w:rPr>
              <w:t>simbiose mutualistik</w:t>
            </w:r>
            <w:r w:rsidRPr="009F6B61">
              <w:rPr>
                <w:rFonts w:ascii="Book Antiqua" w:hAnsi="Book Antiqua" w:cs="Times New Roman"/>
                <w:sz w:val="24"/>
                <w:szCs w:val="24"/>
                <w:lang w:val="sv-SE"/>
              </w:rPr>
              <w:t>)</w:t>
            </w:r>
          </w:p>
        </w:tc>
      </w:tr>
    </w:tbl>
    <w:p w:rsidR="00135365" w:rsidRPr="009F6B61" w:rsidRDefault="00135365" w:rsidP="009F6B61">
      <w:pPr>
        <w:spacing w:after="120" w:line="240" w:lineRule="auto"/>
        <w:ind w:firstLine="709"/>
        <w:jc w:val="both"/>
        <w:rPr>
          <w:rStyle w:val="FontStyle70"/>
          <w:rFonts w:cs="Times New Roman"/>
          <w:sz w:val="24"/>
          <w:szCs w:val="24"/>
        </w:rPr>
      </w:pPr>
    </w:p>
    <w:p w:rsidR="008753DA" w:rsidRPr="009F6B61" w:rsidRDefault="00BA5118" w:rsidP="009F6B61">
      <w:pPr>
        <w:pStyle w:val="Style6"/>
        <w:widowControl/>
        <w:spacing w:after="120" w:line="240" w:lineRule="auto"/>
        <w:ind w:firstLine="720"/>
        <w:jc w:val="both"/>
        <w:rPr>
          <w:rFonts w:ascii="Book Antiqua" w:hAnsi="Book Antiqua"/>
        </w:rPr>
      </w:pPr>
      <w:r w:rsidRPr="009F6B61">
        <w:rPr>
          <w:rFonts w:ascii="Book Antiqua" w:hAnsi="Book Antiqua"/>
        </w:rPr>
        <w:t>M</w:t>
      </w:r>
      <w:r w:rsidR="008753DA" w:rsidRPr="009F6B61">
        <w:rPr>
          <w:rFonts w:ascii="Book Antiqua" w:hAnsi="Book Antiqua"/>
        </w:rPr>
        <w:t xml:space="preserve">encermati </w:t>
      </w:r>
      <w:r w:rsidR="00B35A69" w:rsidRPr="009F6B61">
        <w:rPr>
          <w:rFonts w:ascii="Book Antiqua" w:hAnsi="Book Antiqua"/>
        </w:rPr>
        <w:t>nilai-nilai fundamental</w:t>
      </w:r>
      <w:r w:rsidR="008B0EAE" w:rsidRPr="009F6B61">
        <w:rPr>
          <w:rFonts w:ascii="Book Antiqua" w:hAnsi="Book Antiqua"/>
        </w:rPr>
        <w:t xml:space="preserve"> </w:t>
      </w:r>
      <w:r w:rsidR="00B35A69" w:rsidRPr="009F6B61">
        <w:rPr>
          <w:rFonts w:ascii="Book Antiqua" w:hAnsi="Book Antiqua"/>
        </w:rPr>
        <w:t xml:space="preserve">komunitas </w:t>
      </w:r>
      <w:r w:rsidR="008753DA" w:rsidRPr="009F6B61">
        <w:rPr>
          <w:rFonts w:ascii="Book Antiqua" w:hAnsi="Book Antiqua"/>
        </w:rPr>
        <w:t xml:space="preserve">Jemaat Ahmadiyah Indonesia (JAI) </w:t>
      </w:r>
      <w:r w:rsidR="00B35A69" w:rsidRPr="009F6B61">
        <w:rPr>
          <w:rFonts w:ascii="Book Antiqua" w:hAnsi="Book Antiqua"/>
        </w:rPr>
        <w:t xml:space="preserve">dalam merespon konflik </w:t>
      </w:r>
      <w:r w:rsidR="00F90704" w:rsidRPr="009F6B61">
        <w:rPr>
          <w:rFonts w:ascii="Book Antiqua" w:hAnsi="Book Antiqua"/>
        </w:rPr>
        <w:t xml:space="preserve">yang dialaminya </w:t>
      </w:r>
      <w:r w:rsidR="00B35A69" w:rsidRPr="009F6B61">
        <w:rPr>
          <w:rFonts w:ascii="Book Antiqua" w:hAnsi="Book Antiqua"/>
        </w:rPr>
        <w:t>di Indones</w:t>
      </w:r>
      <w:r w:rsidR="00F90704" w:rsidRPr="009F6B61">
        <w:rPr>
          <w:rFonts w:ascii="Book Antiqua" w:hAnsi="Book Antiqua"/>
        </w:rPr>
        <w:t>ia</w:t>
      </w:r>
      <w:r w:rsidR="008753DA" w:rsidRPr="009F6B61">
        <w:rPr>
          <w:rFonts w:ascii="Book Antiqua" w:hAnsi="Book Antiqua"/>
        </w:rPr>
        <w:t>, serta merujuk pada kajian yang ada yang memperkuat konsep</w:t>
      </w:r>
      <w:r w:rsidR="008753DA" w:rsidRPr="009F6B61">
        <w:rPr>
          <w:rFonts w:ascii="Book Antiqua" w:hAnsi="Book Antiqua"/>
          <w:i/>
        </w:rPr>
        <w:t xml:space="preserve"> inklusifitas</w:t>
      </w:r>
      <w:r w:rsidR="008753DA" w:rsidRPr="009F6B61">
        <w:rPr>
          <w:rFonts w:ascii="Book Antiqua" w:hAnsi="Book Antiqua"/>
        </w:rPr>
        <w:t xml:space="preserve">, maka dapat </w:t>
      </w:r>
      <w:r w:rsidR="00B35A69" w:rsidRPr="009F6B61">
        <w:rPr>
          <w:rFonts w:ascii="Book Antiqua" w:hAnsi="Book Antiqua"/>
        </w:rPr>
        <w:t>di</w:t>
      </w:r>
      <w:r w:rsidR="008753DA" w:rsidRPr="009F6B61">
        <w:rPr>
          <w:rFonts w:ascii="Book Antiqua" w:hAnsi="Book Antiqua"/>
        </w:rPr>
        <w:t xml:space="preserve">konstruksi </w:t>
      </w:r>
      <w:r w:rsidR="00B35A69" w:rsidRPr="009F6B61">
        <w:rPr>
          <w:rFonts w:ascii="Book Antiqua" w:hAnsi="Book Antiqua"/>
        </w:rPr>
        <w:t xml:space="preserve">kekuatan </w:t>
      </w:r>
      <w:r w:rsidR="00B35A69" w:rsidRPr="009F6B61">
        <w:rPr>
          <w:rFonts w:ascii="Book Antiqua" w:hAnsi="Book Antiqua"/>
          <w:i/>
        </w:rPr>
        <w:t>interaksi</w:t>
      </w:r>
      <w:r w:rsidR="008753DA" w:rsidRPr="009F6B61">
        <w:rPr>
          <w:rFonts w:ascii="Book Antiqua" w:hAnsi="Book Antiqua"/>
          <w:i/>
        </w:rPr>
        <w:t xml:space="preserve"> inklusif</w:t>
      </w:r>
      <w:r w:rsidR="008B0EAE" w:rsidRPr="009F6B61">
        <w:rPr>
          <w:rFonts w:ascii="Book Antiqua" w:hAnsi="Book Antiqua"/>
          <w:i/>
        </w:rPr>
        <w:t xml:space="preserve"> </w:t>
      </w:r>
      <w:r w:rsidR="00B35A69" w:rsidRPr="009F6B61">
        <w:rPr>
          <w:rFonts w:ascii="Book Antiqua" w:hAnsi="Book Antiqua"/>
        </w:rPr>
        <w:t>dalam meredam ko</w:t>
      </w:r>
      <w:r w:rsidRPr="009F6B61">
        <w:rPr>
          <w:rFonts w:ascii="Book Antiqua" w:hAnsi="Book Antiqua"/>
        </w:rPr>
        <w:t>nflik horisonal</w:t>
      </w:r>
      <w:r w:rsidR="008753DA" w:rsidRPr="009F6B61">
        <w:rPr>
          <w:rFonts w:ascii="Book Antiqua" w:hAnsi="Book Antiqua"/>
        </w:rPr>
        <w:t>, yang berlandaskan kepada 9 (sembilan) prinsip dasar</w:t>
      </w:r>
      <w:r w:rsidR="008753DA" w:rsidRPr="009F6B61">
        <w:rPr>
          <w:rStyle w:val="FootnoteReference"/>
          <w:rFonts w:ascii="Book Antiqua" w:hAnsi="Book Antiqua"/>
        </w:rPr>
        <w:footnoteReference w:id="52"/>
      </w:r>
      <w:r w:rsidR="008753DA" w:rsidRPr="009F6B61">
        <w:rPr>
          <w:rFonts w:ascii="Book Antiqua" w:hAnsi="Book Antiqua"/>
        </w:rPr>
        <w:t>, yaitu :</w:t>
      </w:r>
    </w:p>
    <w:p w:rsidR="008753DA" w:rsidRPr="009F6B61" w:rsidRDefault="003A222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lastRenderedPageBreak/>
        <w:t>K</w:t>
      </w:r>
      <w:r w:rsidR="008753DA" w:rsidRPr="009F6B61">
        <w:rPr>
          <w:rFonts w:ascii="Book Antiqua" w:hAnsi="Book Antiqua" w:cs="Times New Roman"/>
        </w:rPr>
        <w:t>onstitusi Negara mutlak menjadi basis ideologi berbangsa dan bernegara yang menjamin perlindungan hak-hak bagi seluruh warga negaranya, baik secara individu, kelompok maupun organisasi, secara mutlak pula menjadi dasar kepatuhan Negara</w:t>
      </w:r>
      <w:r w:rsidRPr="009F6B61">
        <w:rPr>
          <w:rFonts w:ascii="Book Antiqua" w:hAnsi="Book Antiqua" w:cs="Times New Roman"/>
        </w:rPr>
        <w:t xml:space="preserve"> (Pemerintah) maupun Masyarakat;</w:t>
      </w:r>
    </w:p>
    <w:p w:rsidR="008753DA" w:rsidRPr="009F6B61" w:rsidRDefault="003A222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t>P</w:t>
      </w:r>
      <w:r w:rsidR="008753DA" w:rsidRPr="009F6B61">
        <w:rPr>
          <w:rFonts w:ascii="Book Antiqua" w:hAnsi="Book Antiqua" w:cs="Times New Roman"/>
        </w:rPr>
        <w:t xml:space="preserve">rinsip dan nilai-nilai universal dalam </w:t>
      </w:r>
      <w:r w:rsidRPr="009F6B61">
        <w:rPr>
          <w:rFonts w:ascii="Book Antiqua" w:hAnsi="Book Antiqua" w:cs="Times New Roman"/>
          <w:i/>
        </w:rPr>
        <w:t>keberadaban masyarakat</w:t>
      </w:r>
      <w:r w:rsidR="008753DA" w:rsidRPr="009F6B61">
        <w:rPr>
          <w:rFonts w:ascii="Book Antiqua" w:hAnsi="Book Antiqua" w:cs="Times New Roman"/>
        </w:rPr>
        <w:t xml:space="preserve"> merupakan landasan moral dan standar mentalitas bagi seluruh komponen bangsa, baik bagi unsur Pemerintah maup</w:t>
      </w:r>
      <w:r w:rsidRPr="009F6B61">
        <w:rPr>
          <w:rFonts w:ascii="Book Antiqua" w:hAnsi="Book Antiqua" w:cs="Times New Roman"/>
        </w:rPr>
        <w:t>un unsur Masyarakat;</w:t>
      </w:r>
    </w:p>
    <w:p w:rsidR="008753DA" w:rsidRPr="009F6B61" w:rsidRDefault="003A222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t>M</w:t>
      </w:r>
      <w:r w:rsidR="008753DA" w:rsidRPr="009F6B61">
        <w:rPr>
          <w:rFonts w:ascii="Book Antiqua" w:hAnsi="Book Antiqua" w:cs="Times New Roman"/>
        </w:rPr>
        <w:t xml:space="preserve">asyarakat merupakan realitas </w:t>
      </w:r>
      <w:r w:rsidRPr="009F6B61">
        <w:rPr>
          <w:rFonts w:ascii="Book Antiqua" w:hAnsi="Book Antiqua" w:cs="Times New Roman"/>
          <w:i/>
        </w:rPr>
        <w:t xml:space="preserve">kekuatan sipil </w:t>
      </w:r>
      <w:r w:rsidRPr="009F6B61">
        <w:rPr>
          <w:rFonts w:ascii="Book Antiqua" w:hAnsi="Book Antiqua" w:cs="Times New Roman"/>
        </w:rPr>
        <w:t>(lemah, menengah dan kuat)</w:t>
      </w:r>
      <w:r w:rsidR="008753DA" w:rsidRPr="009F6B61">
        <w:rPr>
          <w:rFonts w:ascii="Book Antiqua" w:hAnsi="Book Antiqua" w:cs="Times New Roman"/>
        </w:rPr>
        <w:t xml:space="preserve">, baik yang terorganisir maupun yang tidak terorganisir, yang menggambarkan kesetaraan dalam konstitusi maupun prinsip-prinsip dan nilai-nilai universal </w:t>
      </w:r>
      <w:r w:rsidRPr="009F6B61">
        <w:rPr>
          <w:rFonts w:ascii="Book Antiqua" w:hAnsi="Book Antiqua" w:cs="Times New Roman"/>
        </w:rPr>
        <w:t>bersama;</w:t>
      </w:r>
    </w:p>
    <w:p w:rsidR="008753DA" w:rsidRPr="009F6B61" w:rsidRDefault="008753D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t>Negara/Pemerintah menjalankan amanat konstitusi Negara dengan prinsip-prinsip keadilan, bertanggung-gugat dan mengutamakan kepentingan bangsa/nasional</w:t>
      </w:r>
      <w:r w:rsidR="003A222A" w:rsidRPr="009F6B61">
        <w:rPr>
          <w:rFonts w:ascii="Book Antiqua" w:hAnsi="Book Antiqua" w:cs="Times New Roman"/>
        </w:rPr>
        <w:t>;</w:t>
      </w:r>
    </w:p>
    <w:p w:rsidR="008753DA" w:rsidRPr="009F6B61" w:rsidRDefault="003A222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t xml:space="preserve">Interaksi </w:t>
      </w:r>
      <w:r w:rsidR="008753DA" w:rsidRPr="009F6B61">
        <w:rPr>
          <w:rFonts w:ascii="Book Antiqua" w:hAnsi="Book Antiqua" w:cs="Times New Roman"/>
        </w:rPr>
        <w:t>antara N</w:t>
      </w:r>
      <w:r w:rsidRPr="009F6B61">
        <w:rPr>
          <w:rFonts w:ascii="Book Antiqua" w:hAnsi="Book Antiqua" w:cs="Times New Roman"/>
        </w:rPr>
        <w:t>egara/Pemerintah dan Masyarakat</w:t>
      </w:r>
      <w:r w:rsidR="008753DA" w:rsidRPr="009F6B61">
        <w:rPr>
          <w:rFonts w:ascii="Book Antiqua" w:hAnsi="Book Antiqua" w:cs="Times New Roman"/>
        </w:rPr>
        <w:t xml:space="preserve"> didasarkan pada prinsip-prinsip non-diskriminasi, adil,  </w:t>
      </w:r>
      <w:r w:rsidR="008753DA" w:rsidRPr="009F6B61">
        <w:rPr>
          <w:rFonts w:ascii="Book Antiqua" w:hAnsi="Book Antiqua" w:cs="Times New Roman"/>
          <w:i/>
        </w:rPr>
        <w:t>zero political interest</w:t>
      </w:r>
      <w:r w:rsidR="008753DA" w:rsidRPr="009F6B61">
        <w:rPr>
          <w:rFonts w:ascii="Book Antiqua" w:hAnsi="Book Antiqua" w:cs="Times New Roman"/>
        </w:rPr>
        <w:t>, dan tegas semata-mata menja</w:t>
      </w:r>
      <w:r w:rsidRPr="009F6B61">
        <w:rPr>
          <w:rFonts w:ascii="Book Antiqua" w:hAnsi="Book Antiqua" w:cs="Times New Roman"/>
        </w:rPr>
        <w:t>lankan amanat konstitusi Negara;</w:t>
      </w:r>
    </w:p>
    <w:p w:rsidR="008753DA" w:rsidRPr="009F6B61" w:rsidRDefault="003A222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t>I</w:t>
      </w:r>
      <w:r w:rsidR="008753DA" w:rsidRPr="009F6B61">
        <w:rPr>
          <w:rFonts w:ascii="Book Antiqua" w:hAnsi="Book Antiqua" w:cs="Times New Roman"/>
        </w:rPr>
        <w:t xml:space="preserve">nteraksi antar dan intra Masyarakat didasarkan atas </w:t>
      </w:r>
      <w:r w:rsidR="008753DA" w:rsidRPr="009F6B61">
        <w:rPr>
          <w:rFonts w:ascii="Book Antiqua" w:hAnsi="Book Antiqua" w:cs="Times New Roman"/>
          <w:i/>
        </w:rPr>
        <w:t>mental-setting</w:t>
      </w:r>
      <w:r w:rsidR="008753DA" w:rsidRPr="009F6B61">
        <w:rPr>
          <w:rFonts w:ascii="Book Antiqua" w:hAnsi="Book Antiqua" w:cs="Times New Roman"/>
        </w:rPr>
        <w:t xml:space="preserve"> dan kesadaran kritis terhadap prinsip-prinsip toleransi (</w:t>
      </w:r>
      <w:r w:rsidR="008753DA" w:rsidRPr="009F6B61">
        <w:rPr>
          <w:rFonts w:ascii="Book Antiqua" w:hAnsi="Book Antiqua" w:cs="Times New Roman"/>
          <w:i/>
        </w:rPr>
        <w:t>tasamuh</w:t>
      </w:r>
      <w:r w:rsidR="008753DA" w:rsidRPr="009F6B61">
        <w:rPr>
          <w:rFonts w:ascii="Book Antiqua" w:hAnsi="Book Antiqua" w:cs="Times New Roman"/>
        </w:rPr>
        <w:t>)</w:t>
      </w:r>
      <w:r w:rsidR="008753DA" w:rsidRPr="009F6B61">
        <w:rPr>
          <w:rStyle w:val="FootnoteReference"/>
          <w:rFonts w:ascii="Book Antiqua" w:hAnsi="Book Antiqua" w:cs="Times New Roman"/>
        </w:rPr>
        <w:footnoteReference w:id="53"/>
      </w:r>
      <w:r w:rsidR="008753DA" w:rsidRPr="009F6B61">
        <w:rPr>
          <w:rFonts w:ascii="Book Antiqua" w:hAnsi="Book Antiqua" w:cs="Times New Roman"/>
        </w:rPr>
        <w:t xml:space="preserve">, menerima realitas pluralitas masyarakat, saling menghargai/menghormati perbedaan, tidak melanggar hak-hak azasi manusia, mampu mengambil keputusan bersama secara musyawarah, memberikan perlindungan terhadap yang termarjinalkan, solider terhadap setiap ancaman terhadap </w:t>
      </w:r>
      <w:r w:rsidRPr="009F6B61">
        <w:rPr>
          <w:rFonts w:ascii="Book Antiqua" w:hAnsi="Book Antiqua" w:cs="Times New Roman"/>
        </w:rPr>
        <w:t>perpecahan</w:t>
      </w:r>
      <w:r w:rsidR="008753DA" w:rsidRPr="009F6B61">
        <w:rPr>
          <w:rFonts w:ascii="Book Antiqua" w:hAnsi="Book Antiqua" w:cs="Times New Roman"/>
        </w:rPr>
        <w:t>, memiliki nilai kejuangan berdimensi “spiritual theologis” (</w:t>
      </w:r>
      <w:r w:rsidR="008753DA" w:rsidRPr="009F6B61">
        <w:rPr>
          <w:rFonts w:ascii="Book Antiqua" w:hAnsi="Book Antiqua" w:cs="Times New Roman"/>
          <w:i/>
        </w:rPr>
        <w:t>berjuang tanpa melanggar aturan-aturan Ilahiyah</w:t>
      </w:r>
      <w:r w:rsidR="008753DA" w:rsidRPr="009F6B61">
        <w:rPr>
          <w:rFonts w:ascii="Book Antiqua" w:hAnsi="Book Antiqua" w:cs="Times New Roman"/>
        </w:rPr>
        <w:t xml:space="preserve">) atau </w:t>
      </w:r>
      <w:r w:rsidR="008753DA" w:rsidRPr="009F6B61">
        <w:rPr>
          <w:rFonts w:ascii="Book Antiqua" w:hAnsi="Book Antiqua" w:cs="Times New Roman"/>
          <w:i/>
        </w:rPr>
        <w:t>spirit of civic religion</w:t>
      </w:r>
      <w:r w:rsidR="008753DA" w:rsidRPr="009F6B61">
        <w:rPr>
          <w:rStyle w:val="FootnoteReference"/>
          <w:rFonts w:ascii="Book Antiqua" w:hAnsi="Book Antiqua" w:cs="Times New Roman"/>
          <w:i/>
        </w:rPr>
        <w:footnoteReference w:id="54"/>
      </w:r>
      <w:r w:rsidR="008753DA" w:rsidRPr="009F6B61">
        <w:rPr>
          <w:rFonts w:ascii="Book Antiqua" w:hAnsi="Book Antiqua" w:cs="Times New Roman"/>
        </w:rPr>
        <w:t xml:space="preserve">, serta </w:t>
      </w:r>
      <w:r w:rsidR="008753DA" w:rsidRPr="009F6B61">
        <w:rPr>
          <w:rFonts w:ascii="Book Antiqua" w:hAnsi="Book Antiqua" w:cs="Times New Roman"/>
        </w:rPr>
        <w:lastRenderedPageBreak/>
        <w:t>mengedepankan keteladanan (</w:t>
      </w:r>
      <w:r w:rsidR="008753DA" w:rsidRPr="009F6B61">
        <w:rPr>
          <w:rFonts w:ascii="Book Antiqua" w:hAnsi="Book Antiqua" w:cs="Times New Roman"/>
          <w:i/>
        </w:rPr>
        <w:t>sikap emphaty</w:t>
      </w:r>
      <w:r w:rsidR="008753DA" w:rsidRPr="009F6B61">
        <w:rPr>
          <w:rFonts w:ascii="Book Antiqua" w:hAnsi="Book Antiqua" w:cs="Times New Roman"/>
        </w:rPr>
        <w:t>) dalam setiap perjuangan ide</w:t>
      </w:r>
      <w:r w:rsidRPr="009F6B61">
        <w:rPr>
          <w:rFonts w:ascii="Book Antiqua" w:hAnsi="Book Antiqua" w:cs="Times New Roman"/>
        </w:rPr>
        <w:t>ologi golongan atau kelompoknya;</w:t>
      </w:r>
    </w:p>
    <w:p w:rsidR="008753DA" w:rsidRPr="009F6B61" w:rsidRDefault="003A222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t>S</w:t>
      </w:r>
      <w:r w:rsidR="008753DA" w:rsidRPr="009F6B61">
        <w:rPr>
          <w:rFonts w:ascii="Book Antiqua" w:hAnsi="Book Antiqua" w:cs="Times New Roman"/>
        </w:rPr>
        <w:t>etiap persoalan yang terkait dalam interaksi vertikal, gugatan di antara Negara/Pemerintah dan Masyarakat senantiasa konsisten dikembalikan pa</w:t>
      </w:r>
      <w:r w:rsidRPr="009F6B61">
        <w:rPr>
          <w:rFonts w:ascii="Book Antiqua" w:hAnsi="Book Antiqua" w:cs="Times New Roman"/>
        </w:rPr>
        <w:t>da mekanisme hukum yang berlaku;</w:t>
      </w:r>
    </w:p>
    <w:p w:rsidR="008753DA" w:rsidRPr="009F6B61" w:rsidRDefault="003A222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t>S</w:t>
      </w:r>
      <w:r w:rsidR="008753DA" w:rsidRPr="009F6B61">
        <w:rPr>
          <w:rFonts w:ascii="Book Antiqua" w:hAnsi="Book Antiqua" w:cs="Times New Roman"/>
        </w:rPr>
        <w:t xml:space="preserve">etiap persoalan yang terkait dalam interaksi horosontal, perbedaan atau konflik di antara kelompok atau organisasi masyarakat dikembalikan pada pendekatan permusyawaratan yang difasilitasi oleh pihak-pihak yang netral (bisa dari unsur Pemerintah maupun </w:t>
      </w:r>
      <w:r w:rsidRPr="009F6B61">
        <w:rPr>
          <w:rFonts w:ascii="Book Antiqua" w:hAnsi="Book Antiqua" w:cs="Times New Roman"/>
        </w:rPr>
        <w:t>Masyarakat</w:t>
      </w:r>
      <w:r w:rsidR="008753DA" w:rsidRPr="009F6B61">
        <w:rPr>
          <w:rFonts w:ascii="Book Antiqua" w:hAnsi="Book Antiqua" w:cs="Times New Roman"/>
        </w:rPr>
        <w:t>) untuk mencari ‘titik temu’ baik melalui pendekatan budaya, dialogis atau negosiasi yang menghasilkan kesepahaman bersama, jika tidak mencapai ‘titik temu’ maka mekanisme hukum</w:t>
      </w:r>
      <w:r w:rsidRPr="009F6B61">
        <w:rPr>
          <w:rFonts w:ascii="Book Antiqua" w:hAnsi="Book Antiqua" w:cs="Times New Roman"/>
        </w:rPr>
        <w:t xml:space="preserve"> yang berlaku mutlak ditegakkan;</w:t>
      </w:r>
    </w:p>
    <w:p w:rsidR="008753DA" w:rsidRPr="009F6B61" w:rsidRDefault="003A222A" w:rsidP="009F6B61">
      <w:pPr>
        <w:pStyle w:val="Default"/>
        <w:numPr>
          <w:ilvl w:val="0"/>
          <w:numId w:val="44"/>
        </w:numPr>
        <w:spacing w:after="120"/>
        <w:ind w:left="360"/>
        <w:jc w:val="both"/>
        <w:rPr>
          <w:rFonts w:ascii="Book Antiqua" w:hAnsi="Book Antiqua" w:cs="Times New Roman"/>
        </w:rPr>
      </w:pPr>
      <w:r w:rsidRPr="009F6B61">
        <w:rPr>
          <w:rFonts w:ascii="Book Antiqua" w:hAnsi="Book Antiqua" w:cs="Times New Roman"/>
        </w:rPr>
        <w:t>K</w:t>
      </w:r>
      <w:r w:rsidR="008753DA" w:rsidRPr="009F6B61">
        <w:rPr>
          <w:rFonts w:ascii="Book Antiqua" w:hAnsi="Book Antiqua" w:cs="Times New Roman"/>
        </w:rPr>
        <w:t>husus berkaitan dengan friksi ideology/keyakinan dan tidak terdapatkan ‘titik temu’, boleh jadi mengambil solusi berhakim kepada Tuhan</w:t>
      </w:r>
      <w:r w:rsidR="008753DA" w:rsidRPr="009F6B61">
        <w:rPr>
          <w:rStyle w:val="FootnoteReference"/>
          <w:rFonts w:ascii="Book Antiqua" w:hAnsi="Book Antiqua" w:cs="Times New Roman"/>
        </w:rPr>
        <w:footnoteReference w:id="55"/>
      </w:r>
      <w:r w:rsidR="008753DA" w:rsidRPr="009F6B61">
        <w:rPr>
          <w:rFonts w:ascii="Book Antiqua" w:hAnsi="Book Antiqua" w:cs="Times New Roman"/>
        </w:rPr>
        <w:t xml:space="preserve"> sesuai </w:t>
      </w:r>
      <w:r w:rsidR="008753DA" w:rsidRPr="009F6B61">
        <w:rPr>
          <w:rFonts w:ascii="Book Antiqua" w:hAnsi="Book Antiqua" w:cs="Times New Roman"/>
          <w:i/>
        </w:rPr>
        <w:t xml:space="preserve">syari’at </w:t>
      </w:r>
      <w:r w:rsidR="008753DA" w:rsidRPr="009F6B61">
        <w:rPr>
          <w:rFonts w:ascii="Book Antiqua" w:hAnsi="Book Antiqua" w:cs="Times New Roman"/>
        </w:rPr>
        <w:t>yang diyakini oleh pihak-pihak yang terlibat friksi, dengan tetap menghormati perbedaan yang diperselisihkan.</w:t>
      </w:r>
    </w:p>
    <w:p w:rsidR="005126DD" w:rsidRPr="009F6B61" w:rsidRDefault="005126DD" w:rsidP="009F6B61">
      <w:pPr>
        <w:spacing w:after="120" w:line="240" w:lineRule="auto"/>
        <w:ind w:firstLine="720"/>
        <w:jc w:val="both"/>
        <w:rPr>
          <w:rFonts w:ascii="Book Antiqua" w:hAnsi="Book Antiqua" w:cs="Times New Roman"/>
          <w:sz w:val="24"/>
          <w:szCs w:val="24"/>
        </w:rPr>
      </w:pPr>
      <w:r w:rsidRPr="009F6B61">
        <w:rPr>
          <w:rFonts w:ascii="Book Antiqua" w:hAnsi="Book Antiqua" w:cs="Times New Roman"/>
          <w:sz w:val="24"/>
          <w:szCs w:val="24"/>
        </w:rPr>
        <w:t>Dari respon</w:t>
      </w:r>
      <w:r w:rsidR="001C1052" w:rsidRPr="009F6B61">
        <w:rPr>
          <w:rFonts w:ascii="Book Antiqua" w:hAnsi="Book Antiqua" w:cs="Times New Roman"/>
          <w:sz w:val="24"/>
          <w:szCs w:val="24"/>
        </w:rPr>
        <w:t xml:space="preserve"> informan melalui penelitian Catur Wahyudi dan Bambang Noorsetya</w:t>
      </w:r>
      <w:r w:rsidRPr="009F6B61">
        <w:rPr>
          <w:rFonts w:ascii="Book Antiqua" w:hAnsi="Book Antiqua" w:cs="Times New Roman"/>
          <w:sz w:val="24"/>
          <w:szCs w:val="24"/>
        </w:rPr>
        <w:t>,</w:t>
      </w:r>
      <w:r w:rsidR="001C1052" w:rsidRPr="009F6B61">
        <w:rPr>
          <w:rStyle w:val="FootnoteReference"/>
          <w:rFonts w:ascii="Book Antiqua" w:hAnsi="Book Antiqua" w:cs="Times New Roman"/>
          <w:sz w:val="24"/>
          <w:szCs w:val="24"/>
        </w:rPr>
        <w:footnoteReference w:id="56"/>
      </w:r>
      <w:r w:rsidRPr="009F6B61">
        <w:rPr>
          <w:rFonts w:ascii="Book Antiqua" w:hAnsi="Book Antiqua" w:cs="Times New Roman"/>
          <w:sz w:val="24"/>
          <w:szCs w:val="24"/>
        </w:rPr>
        <w:t xml:space="preserve"> baik berdasarkan respon kuesioner dan hasil wawancara mendalam dengan key informan (tokoh Ahmadiyah, NU dan Muhammadiyah di Kota Bandung), ditengarai bahwa kekuatan prinsip dan nilai universal memiliki daya motivasi yang kuat yang mampu mengalahkan perbedaan faham atau aliran.</w:t>
      </w:r>
      <w:r w:rsidRPr="009F6B61">
        <w:rPr>
          <w:rStyle w:val="FootnoteReference"/>
          <w:rFonts w:ascii="Book Antiqua" w:hAnsi="Book Antiqua" w:cs="Times New Roman"/>
          <w:sz w:val="24"/>
          <w:szCs w:val="24"/>
        </w:rPr>
        <w:footnoteReference w:id="57"/>
      </w:r>
      <w:r w:rsidRPr="009F6B61">
        <w:rPr>
          <w:rFonts w:ascii="Book Antiqua" w:hAnsi="Book Antiqua" w:cs="Times New Roman"/>
          <w:sz w:val="24"/>
          <w:szCs w:val="24"/>
        </w:rPr>
        <w:t xml:space="preserve"> </w:t>
      </w:r>
      <w:proofErr w:type="gramStart"/>
      <w:r w:rsidRPr="009F6B61">
        <w:rPr>
          <w:rFonts w:ascii="Book Antiqua" w:hAnsi="Book Antiqua" w:cs="Times New Roman"/>
          <w:sz w:val="24"/>
          <w:szCs w:val="24"/>
        </w:rPr>
        <w:t>Prinsip dan nilai universal yang dimaksud adalah kepercayaan, rasa kasih dan sayang, keadilan, dan toleransi atau tepa salira dalam bingkai interaksi sosial yang berjalan.</w:t>
      </w:r>
      <w:proofErr w:type="gramEnd"/>
      <w:r w:rsidRPr="009F6B61">
        <w:rPr>
          <w:rFonts w:ascii="Book Antiqua" w:hAnsi="Book Antiqua" w:cs="Times New Roman"/>
          <w:sz w:val="24"/>
          <w:szCs w:val="24"/>
        </w:rPr>
        <w:t xml:space="preserve"> Secara umum, hasil wawancara terhadap </w:t>
      </w:r>
      <w:r w:rsidRPr="009F6B61">
        <w:rPr>
          <w:rFonts w:ascii="Book Antiqua" w:hAnsi="Book Antiqua" w:cs="Times New Roman"/>
          <w:i/>
          <w:sz w:val="24"/>
          <w:szCs w:val="24"/>
        </w:rPr>
        <w:t xml:space="preserve">key </w:t>
      </w:r>
      <w:r w:rsidRPr="009F6B61">
        <w:rPr>
          <w:rFonts w:ascii="Book Antiqua" w:hAnsi="Book Antiqua" w:cs="Times New Roman"/>
          <w:i/>
          <w:sz w:val="24"/>
          <w:szCs w:val="24"/>
        </w:rPr>
        <w:lastRenderedPageBreak/>
        <w:t>informan</w:t>
      </w:r>
      <w:r w:rsidRPr="009F6B61">
        <w:rPr>
          <w:rFonts w:ascii="Book Antiqua" w:hAnsi="Book Antiqua" w:cs="Times New Roman"/>
          <w:sz w:val="24"/>
          <w:szCs w:val="24"/>
        </w:rPr>
        <w:t xml:space="preserve"> dan respon dari organisasi masyarakat Islam terhadap eksistensi JAI dapat disajikan seperti berikut ini</w:t>
      </w:r>
      <w:r w:rsidRPr="009F6B61">
        <w:rPr>
          <w:rStyle w:val="FootnoteReference"/>
          <w:rFonts w:ascii="Book Antiqua" w:hAnsi="Book Antiqua" w:cs="Times New Roman"/>
          <w:sz w:val="24"/>
          <w:szCs w:val="24"/>
        </w:rPr>
        <w:footnoteReference w:id="58"/>
      </w:r>
      <w:r w:rsidRPr="009F6B61">
        <w:rPr>
          <w:rFonts w:ascii="Book Antiqua" w:hAnsi="Book Antiqua" w:cs="Times New Roman"/>
          <w:sz w:val="24"/>
          <w:szCs w:val="24"/>
        </w:rPr>
        <w:t xml:space="preserve"> :</w:t>
      </w:r>
    </w:p>
    <w:p w:rsidR="000F103A" w:rsidRPr="000F103A" w:rsidRDefault="005126DD" w:rsidP="000F103A">
      <w:pPr>
        <w:pStyle w:val="ListParagraph"/>
        <w:numPr>
          <w:ilvl w:val="1"/>
          <w:numId w:val="46"/>
        </w:numPr>
        <w:spacing w:after="120"/>
        <w:ind w:left="360" w:hanging="360"/>
        <w:contextualSpacing w:val="0"/>
        <w:jc w:val="both"/>
        <w:rPr>
          <w:rFonts w:ascii="Book Antiqua" w:hAnsi="Book Antiqua" w:cs="Times New Roman"/>
          <w:sz w:val="24"/>
          <w:szCs w:val="24"/>
        </w:rPr>
      </w:pPr>
      <w:r w:rsidRPr="009F6B61">
        <w:rPr>
          <w:rFonts w:ascii="Book Antiqua" w:hAnsi="Book Antiqua" w:cs="Times New Roman"/>
          <w:sz w:val="24"/>
          <w:szCs w:val="24"/>
        </w:rPr>
        <w:t xml:space="preserve">Respon terhadap 10 syarat bai’at (sejenis janji atau komitmen integritas) anggota JAI, seluruh Ormas Islam dapat menerima, kecuali pada poin ke-10 terkait Imam Mahdi dan </w:t>
      </w:r>
      <w:r w:rsidRPr="000F103A">
        <w:rPr>
          <w:rFonts w:ascii="Times New Arabic" w:hAnsi="Times New Arabic" w:cs="Times New Roman"/>
          <w:i/>
          <w:sz w:val="24"/>
          <w:szCs w:val="24"/>
        </w:rPr>
        <w:t>al-Masih al-Ma&gt;u’ud</w:t>
      </w:r>
      <w:r w:rsidRPr="009F6B61">
        <w:rPr>
          <w:rFonts w:ascii="Book Antiqua" w:hAnsi="Book Antiqua" w:cs="Times New Roman"/>
          <w:sz w:val="24"/>
          <w:szCs w:val="24"/>
        </w:rPr>
        <w:t xml:space="preserve"> yang dipandang oleh sebagian </w:t>
      </w:r>
      <w:r w:rsidRPr="000F103A">
        <w:rPr>
          <w:rFonts w:ascii="Book Antiqua" w:hAnsi="Book Antiqua" w:cs="Times New Roman"/>
          <w:sz w:val="24"/>
          <w:szCs w:val="24"/>
        </w:rPr>
        <w:t xml:space="preserve">ormas Islam bersifat </w:t>
      </w:r>
      <w:r w:rsidRPr="000F103A">
        <w:rPr>
          <w:rFonts w:ascii="Book Antiqua" w:hAnsi="Book Antiqua" w:cs="Times New Roman"/>
          <w:i/>
          <w:sz w:val="24"/>
          <w:szCs w:val="24"/>
        </w:rPr>
        <w:t>debatable</w:t>
      </w:r>
      <w:r w:rsidR="000F103A" w:rsidRPr="000F103A">
        <w:rPr>
          <w:rFonts w:ascii="Book Antiqua" w:hAnsi="Book Antiqua" w:cs="Times New Roman"/>
          <w:sz w:val="24"/>
          <w:szCs w:val="24"/>
        </w:rPr>
        <w:t>. 10 syarat bai’at yang dimaksud  adalah :</w:t>
      </w:r>
      <w:r w:rsidR="000F103A" w:rsidRPr="000F103A">
        <w:rPr>
          <w:rFonts w:ascii="Book Antiqua" w:hAnsi="Book Antiqua"/>
          <w:sz w:val="24"/>
          <w:szCs w:val="24"/>
        </w:rPr>
        <w:t xml:space="preserve"> </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Di masa yang akan datang hingga masuk ke dalam kubur senantiasa akan menjauhi syirik;</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Akan senantiasa menghindari diri dari segala corak bohong, zina, pandangan berahi terhadap bukan muhrim, perbuatan fasik, kejahatan, aniaya, khianat, mengadakan huru-hara, dan memberontak serta tidak akan dikalahkan oleh hawa nafsunya meskipun bagaimana juga dorongan terhadapnya;</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Akan senantiasa mendirikan salat lima waktu semata-mata karena mengikuti perintah Allah dan Rasul-Nya, dan dengan sekuat tenaga akan senantiasa mendirikan salat tahajud, dan mengirim salawat kepada Junjungannya Yang Mulia Rasulullah SAW, dan memohon ampun dari kesalahan dan memohon perlindungan dari dosa, akan ingat setiap saat akan nikmat-nikmat Allah, lalu mensyukuri dengan hati tulus, serta memuji dan menjunjung-Nya dengan hati yang penuh kecintaan;</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Tidak akan mendatangkan kesusahan apapun yang tidak pada tempatnya terhadap makhluk Allah umumnya dan kaum muslimin khususnya karena dorongan hawa nafsunya, biar dengan lisan atau dengan tangan atau dengan cara apapun juga;</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Akan tetap setia terhadap Allah SWT baik dalam segala keadaan susah ataupun senang, dalam suka atau suka, nikmat atau musibah, pendeknya akan rela akan keputusan Allah SWT, dan senantiasa akan bersedia menerima segala kehinaan dan kesusahan di jalan Allah, tidak akan memalingkan mukanya dari Allah SWT ketika ditimpa suatu musibah, bahkan akan terus melangkah ke muka;</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Akan berhenti dari adat yang buruk dan dari menuruti hawa nafsu, dan benar-benar akan menjunjung tinggi perintah Quran suci di atas dirinya, firman Allah dan sabda Rasul-Nya itu akan menjadi pedoman baginya dalam tiap langkahnya;</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lastRenderedPageBreak/>
        <w:t>Meninggalkan takabur dan sombong, akan hidup dengan merendahkan diri, beradat lemah lembut, berbudi peke</w:t>
      </w:r>
      <w:r>
        <w:rPr>
          <w:rFonts w:ascii="Book Antiqua" w:hAnsi="Book Antiqua" w:cs="Times New Roman"/>
          <w:sz w:val="24"/>
          <w:szCs w:val="24"/>
        </w:rPr>
        <w:t>rti yang halus dan sopan santun</w:t>
      </w:r>
      <w:r w:rsidRPr="000F103A">
        <w:rPr>
          <w:rFonts w:ascii="Book Antiqua" w:hAnsi="Book Antiqua" w:cs="Times New Roman"/>
          <w:sz w:val="24"/>
          <w:szCs w:val="24"/>
        </w:rPr>
        <w:t>;</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Akan menghargai agama, kehormatan agama dan mencintai Islam lebih daripada jiwanya, hartanya, anak-anaknya, dan dari segala yang dicintainya;</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Akan selamanya menaruh belas kasih terhadap makhluk Allah umumnya, dan akan sejauh mungkin mendatangkah faedah kepada umat manusia dengan kekuatan dan nikmat yang dianugerahkan Allah SWT kepadanya;</w:t>
      </w:r>
    </w:p>
    <w:p w:rsidR="000F103A" w:rsidRPr="000F103A" w:rsidRDefault="000F103A" w:rsidP="000F103A">
      <w:pPr>
        <w:pStyle w:val="ListParagraph"/>
        <w:numPr>
          <w:ilvl w:val="0"/>
          <w:numId w:val="47"/>
        </w:numPr>
        <w:spacing w:after="120" w:line="240" w:lineRule="auto"/>
        <w:ind w:left="720"/>
        <w:contextualSpacing w:val="0"/>
        <w:jc w:val="both"/>
        <w:rPr>
          <w:rFonts w:ascii="Book Antiqua" w:hAnsi="Book Antiqua" w:cs="Times New Roman"/>
          <w:sz w:val="24"/>
          <w:szCs w:val="24"/>
        </w:rPr>
      </w:pPr>
      <w:r w:rsidRPr="000F103A">
        <w:rPr>
          <w:rFonts w:ascii="Book Antiqua" w:hAnsi="Book Antiqua" w:cs="Times New Roman"/>
          <w:sz w:val="24"/>
          <w:szCs w:val="24"/>
        </w:rPr>
        <w:t xml:space="preserve">Akan mengikat tali persaudaraan dengan hamba ini, Imam Mahdi dan </w:t>
      </w:r>
      <w:r w:rsidRPr="000F103A">
        <w:rPr>
          <w:rFonts w:ascii="Times New Arabic" w:hAnsi="Times New Arabic" w:cs="Times New Roman"/>
          <w:i/>
          <w:sz w:val="24"/>
          <w:szCs w:val="24"/>
        </w:rPr>
        <w:t>al-Masih al-Ma&gt;u’ud</w:t>
      </w:r>
      <w:r w:rsidRPr="000F103A">
        <w:rPr>
          <w:rFonts w:ascii="Times New Arabic" w:hAnsi="Times New Arabic" w:cs="Times New Roman"/>
          <w:sz w:val="24"/>
          <w:szCs w:val="24"/>
        </w:rPr>
        <w:t xml:space="preserve"> </w:t>
      </w:r>
      <w:r w:rsidRPr="000F103A">
        <w:rPr>
          <w:rFonts w:ascii="Book Antiqua" w:hAnsi="Book Antiqua" w:cs="Times New Roman"/>
          <w:sz w:val="24"/>
          <w:szCs w:val="24"/>
        </w:rPr>
        <w:t xml:space="preserve">semata-mata karena Allah dengan pengakuan taat dalam hal makruf (segala hal yang baik) dan </w:t>
      </w:r>
      <w:proofErr w:type="gramStart"/>
      <w:r w:rsidRPr="000F103A">
        <w:rPr>
          <w:rFonts w:ascii="Book Antiqua" w:hAnsi="Book Antiqua" w:cs="Times New Roman"/>
          <w:sz w:val="24"/>
          <w:szCs w:val="24"/>
        </w:rPr>
        <w:t>akan</w:t>
      </w:r>
      <w:proofErr w:type="gramEnd"/>
      <w:r w:rsidRPr="000F103A">
        <w:rPr>
          <w:rFonts w:ascii="Book Antiqua" w:hAnsi="Book Antiqua" w:cs="Times New Roman"/>
          <w:sz w:val="24"/>
          <w:szCs w:val="24"/>
        </w:rPr>
        <w:t xml:space="preserve"> berdiri di atas perjanjian ini hingga mautnya, dan menjunjung tinggi ikatan perjanjian ini melebihi ikatan duniawi, baik ikatan keluarga, ikatan persahabatan maupun ikatan kerja</w:t>
      </w:r>
      <w:r>
        <w:rPr>
          <w:rFonts w:ascii="Book Antiqua" w:hAnsi="Book Antiqua" w:cs="Times New Roman"/>
          <w:sz w:val="24"/>
          <w:szCs w:val="24"/>
        </w:rPr>
        <w:t>.</w:t>
      </w:r>
    </w:p>
    <w:p w:rsidR="005126DD" w:rsidRPr="009F6B61" w:rsidRDefault="005126DD" w:rsidP="009F6B61">
      <w:pPr>
        <w:pStyle w:val="ListParagraph"/>
        <w:numPr>
          <w:ilvl w:val="1"/>
          <w:numId w:val="45"/>
        </w:numPr>
        <w:tabs>
          <w:tab w:val="clear" w:pos="1440"/>
        </w:tabs>
        <w:spacing w:after="120" w:line="240" w:lineRule="auto"/>
        <w:ind w:left="360" w:hanging="360"/>
        <w:contextualSpacing w:val="0"/>
        <w:jc w:val="both"/>
        <w:rPr>
          <w:rFonts w:ascii="Book Antiqua" w:hAnsi="Book Antiqua" w:cs="Times New Roman"/>
          <w:sz w:val="24"/>
          <w:szCs w:val="24"/>
        </w:rPr>
      </w:pPr>
      <w:r w:rsidRPr="009F6B61">
        <w:rPr>
          <w:rFonts w:ascii="Book Antiqua" w:hAnsi="Book Antiqua" w:cs="Times New Roman"/>
          <w:sz w:val="24"/>
          <w:szCs w:val="24"/>
        </w:rPr>
        <w:t>Konsepsi permusuhan (atau memerangi) hanya boleh dilakukan jika terjadi penyerangan terlebih dahulu, yang lebih utama justru menjaga persaudaraan, tidak hanya persaudaraan Islam (</w:t>
      </w:r>
      <w:r w:rsidRPr="009F6B61">
        <w:rPr>
          <w:rFonts w:ascii="Book Antiqua" w:hAnsi="Book Antiqua" w:cs="Times New Roman"/>
          <w:i/>
          <w:sz w:val="24"/>
          <w:szCs w:val="24"/>
        </w:rPr>
        <w:t>ukhuwah islamiyah</w:t>
      </w:r>
      <w:r w:rsidRPr="009F6B61">
        <w:rPr>
          <w:rFonts w:ascii="Book Antiqua" w:hAnsi="Book Antiqua" w:cs="Times New Roman"/>
          <w:sz w:val="24"/>
          <w:szCs w:val="24"/>
        </w:rPr>
        <w:t>), melainkan juga persaudaraan sebangsa (</w:t>
      </w:r>
      <w:r w:rsidRPr="009F6B61">
        <w:rPr>
          <w:rFonts w:ascii="Book Antiqua" w:hAnsi="Book Antiqua" w:cs="Times New Roman"/>
          <w:i/>
          <w:sz w:val="24"/>
          <w:szCs w:val="24"/>
        </w:rPr>
        <w:t>ukhuwah wathaniyah</w:t>
      </w:r>
      <w:r w:rsidRPr="009F6B61">
        <w:rPr>
          <w:rFonts w:ascii="Book Antiqua" w:hAnsi="Book Antiqua" w:cs="Times New Roman"/>
          <w:sz w:val="24"/>
          <w:szCs w:val="24"/>
        </w:rPr>
        <w:t>) dan persaudaraan sesama ummat manusia (</w:t>
      </w:r>
      <w:r w:rsidRPr="009F6B61">
        <w:rPr>
          <w:rFonts w:ascii="Book Antiqua" w:hAnsi="Book Antiqua" w:cs="Times New Roman"/>
          <w:i/>
          <w:sz w:val="24"/>
          <w:szCs w:val="24"/>
        </w:rPr>
        <w:t>ukhuwah insaniyah</w:t>
      </w:r>
      <w:r w:rsidRPr="009F6B61">
        <w:rPr>
          <w:rFonts w:ascii="Book Antiqua" w:hAnsi="Book Antiqua" w:cs="Times New Roman"/>
          <w:sz w:val="24"/>
          <w:szCs w:val="24"/>
        </w:rPr>
        <w:t>), sehingga tidak ada alasan apapun yang dibenarkan memerangi kelompok atau golongan lain atas dasar perbedaan keyakinan (penafsiran);</w:t>
      </w:r>
    </w:p>
    <w:p w:rsidR="005126DD" w:rsidRPr="009F6B61" w:rsidRDefault="005126DD" w:rsidP="009F6B61">
      <w:pPr>
        <w:pStyle w:val="ListParagraph"/>
        <w:numPr>
          <w:ilvl w:val="1"/>
          <w:numId w:val="45"/>
        </w:numPr>
        <w:tabs>
          <w:tab w:val="clear" w:pos="1440"/>
        </w:tabs>
        <w:spacing w:after="120" w:line="240" w:lineRule="auto"/>
        <w:ind w:left="360" w:hanging="360"/>
        <w:contextualSpacing w:val="0"/>
        <w:jc w:val="both"/>
        <w:rPr>
          <w:rFonts w:ascii="Book Antiqua" w:hAnsi="Book Antiqua" w:cs="Times New Roman"/>
          <w:sz w:val="24"/>
          <w:szCs w:val="24"/>
        </w:rPr>
      </w:pPr>
      <w:r w:rsidRPr="009F6B61">
        <w:rPr>
          <w:rFonts w:ascii="Book Antiqua" w:hAnsi="Book Antiqua" w:cs="Times New Roman"/>
          <w:sz w:val="24"/>
          <w:szCs w:val="24"/>
        </w:rPr>
        <w:t xml:space="preserve">Respon terhadap batasan-batasan interaksi sosial, pada dasarnya dapat dilakukan atas dasar nilai </w:t>
      </w:r>
      <w:r w:rsidRPr="009F6B61">
        <w:rPr>
          <w:rFonts w:ascii="Book Antiqua" w:hAnsi="Book Antiqua" w:cs="Times New Roman"/>
          <w:i/>
          <w:sz w:val="24"/>
          <w:szCs w:val="24"/>
        </w:rPr>
        <w:t>ukhuwah insaniyah</w:t>
      </w:r>
      <w:r w:rsidRPr="009F6B61">
        <w:rPr>
          <w:rFonts w:ascii="Book Antiqua" w:hAnsi="Book Antiqua" w:cs="Times New Roman"/>
          <w:sz w:val="24"/>
          <w:szCs w:val="24"/>
        </w:rPr>
        <w:t>, misalnya : saling membantu dalam hajatan, berkelompok dalam arisan, gotong-royong, saling menjenguk saat sakit, buka puasa bersama, halal bil halal, kegiatan peduli sosial, adopsi anak, berbisnis atau investasi bersama, melakukan perikatan usaha, serta koalisi dalam politik;</w:t>
      </w:r>
    </w:p>
    <w:p w:rsidR="005126DD" w:rsidRPr="009F6B61" w:rsidRDefault="005126DD" w:rsidP="009F6B61">
      <w:pPr>
        <w:pStyle w:val="ListParagraph"/>
        <w:numPr>
          <w:ilvl w:val="1"/>
          <w:numId w:val="45"/>
        </w:numPr>
        <w:tabs>
          <w:tab w:val="clear" w:pos="1440"/>
        </w:tabs>
        <w:spacing w:after="120" w:line="240" w:lineRule="auto"/>
        <w:ind w:left="360" w:hanging="360"/>
        <w:contextualSpacing w:val="0"/>
        <w:jc w:val="both"/>
        <w:rPr>
          <w:rFonts w:ascii="Book Antiqua" w:hAnsi="Book Antiqua" w:cs="Times New Roman"/>
          <w:sz w:val="24"/>
          <w:szCs w:val="24"/>
        </w:rPr>
      </w:pPr>
      <w:r w:rsidRPr="009F6B61">
        <w:rPr>
          <w:rFonts w:ascii="Book Antiqua" w:hAnsi="Book Antiqua" w:cs="Times New Roman"/>
          <w:sz w:val="24"/>
          <w:szCs w:val="24"/>
        </w:rPr>
        <w:t>Batasan interaksi sosial yang masih dirasakan sensitif di antara Ormas Islam dan JAI adalah berkenaan dengan ritual ibadah, seperti : menjadi jama’ah atau bermakmum dalam kegiatan sholat jamaah dan menjadwalkan menjadi khotib sholat jumat dan penceramah pada kegiatan pengajian, kecuali telah terbangun “saling percaya” (saling mengenal dengan baik, terjaga silaturahmi, dan tidak terdapat ujaran kebencian) di antara personal-personal;</w:t>
      </w:r>
    </w:p>
    <w:p w:rsidR="005126DD" w:rsidRPr="009F6B61" w:rsidRDefault="005126DD" w:rsidP="009F6B61">
      <w:pPr>
        <w:pStyle w:val="ListParagraph"/>
        <w:numPr>
          <w:ilvl w:val="1"/>
          <w:numId w:val="45"/>
        </w:numPr>
        <w:tabs>
          <w:tab w:val="clear" w:pos="1440"/>
        </w:tabs>
        <w:spacing w:after="120" w:line="240" w:lineRule="auto"/>
        <w:ind w:left="360" w:hanging="360"/>
        <w:contextualSpacing w:val="0"/>
        <w:jc w:val="both"/>
        <w:rPr>
          <w:rFonts w:ascii="Book Antiqua" w:hAnsi="Book Antiqua" w:cs="Times New Roman"/>
          <w:sz w:val="24"/>
          <w:szCs w:val="24"/>
        </w:rPr>
      </w:pPr>
      <w:r w:rsidRPr="009F6B61">
        <w:rPr>
          <w:rFonts w:ascii="Book Antiqua" w:hAnsi="Book Antiqua" w:cs="Times New Roman"/>
          <w:sz w:val="24"/>
          <w:szCs w:val="24"/>
        </w:rPr>
        <w:t>Pilihan sikap/tindakan jika terjadi perbedaan pandangan adalah dialogis (</w:t>
      </w:r>
      <w:r w:rsidRPr="009F6B61">
        <w:rPr>
          <w:rFonts w:ascii="Book Antiqua" w:hAnsi="Book Antiqua" w:cs="Times New Roman"/>
          <w:i/>
          <w:sz w:val="24"/>
          <w:szCs w:val="24"/>
        </w:rPr>
        <w:t>tabayyun</w:t>
      </w:r>
      <w:r w:rsidRPr="009F6B61">
        <w:rPr>
          <w:rFonts w:ascii="Book Antiqua" w:hAnsi="Book Antiqua" w:cs="Times New Roman"/>
          <w:sz w:val="24"/>
          <w:szCs w:val="24"/>
        </w:rPr>
        <w:t xml:space="preserve">), bukan dinilai sebagai bagian dari konflik, sebab perbedaan </w:t>
      </w:r>
      <w:r w:rsidRPr="009F6B61">
        <w:rPr>
          <w:rFonts w:ascii="Book Antiqua" w:hAnsi="Book Antiqua" w:cs="Times New Roman"/>
          <w:sz w:val="24"/>
          <w:szCs w:val="24"/>
        </w:rPr>
        <w:lastRenderedPageBreak/>
        <w:t>pandangan dimaknai sebagai bagian dari realitas atau keniscayaan (</w:t>
      </w:r>
      <w:r w:rsidRPr="009F6B61">
        <w:rPr>
          <w:rFonts w:ascii="Book Antiqua" w:hAnsi="Book Antiqua" w:cs="Times New Roman"/>
          <w:i/>
          <w:sz w:val="24"/>
          <w:szCs w:val="24"/>
        </w:rPr>
        <w:t>sunatullah</w:t>
      </w:r>
      <w:r w:rsidRPr="009F6B61">
        <w:rPr>
          <w:rFonts w:ascii="Book Antiqua" w:hAnsi="Book Antiqua" w:cs="Times New Roman"/>
          <w:sz w:val="24"/>
          <w:szCs w:val="24"/>
        </w:rPr>
        <w:t>); serta</w:t>
      </w:r>
    </w:p>
    <w:p w:rsidR="005126DD" w:rsidRPr="009F6B61" w:rsidRDefault="005126DD" w:rsidP="009F6B61">
      <w:pPr>
        <w:pStyle w:val="ListParagraph"/>
        <w:numPr>
          <w:ilvl w:val="1"/>
          <w:numId w:val="45"/>
        </w:numPr>
        <w:tabs>
          <w:tab w:val="clear" w:pos="1440"/>
        </w:tabs>
        <w:spacing w:after="120" w:line="240" w:lineRule="auto"/>
        <w:ind w:left="360" w:hanging="360"/>
        <w:contextualSpacing w:val="0"/>
        <w:jc w:val="both"/>
        <w:rPr>
          <w:rFonts w:ascii="Book Antiqua" w:hAnsi="Book Antiqua" w:cs="Times New Roman"/>
          <w:sz w:val="24"/>
          <w:szCs w:val="24"/>
        </w:rPr>
      </w:pPr>
      <w:r w:rsidRPr="009F6B61">
        <w:rPr>
          <w:rFonts w:ascii="Book Antiqua" w:hAnsi="Book Antiqua" w:cs="Times New Roman"/>
          <w:sz w:val="24"/>
          <w:szCs w:val="24"/>
        </w:rPr>
        <w:t xml:space="preserve">Pilihan sikap/tindakan jika terjadi perbedaan keyakinan adalah toleran, menghargai, bukan dinilai sebagai bagian dari permusuhan, tetap menjaga </w:t>
      </w:r>
      <w:r w:rsidRPr="009F6B61">
        <w:rPr>
          <w:rFonts w:ascii="Book Antiqua" w:hAnsi="Book Antiqua" w:cs="Times New Roman"/>
          <w:i/>
          <w:sz w:val="24"/>
          <w:szCs w:val="24"/>
        </w:rPr>
        <w:t>akhlak</w:t>
      </w:r>
      <w:r w:rsidRPr="009F6B61">
        <w:rPr>
          <w:rFonts w:ascii="Book Antiqua" w:hAnsi="Book Antiqua" w:cs="Times New Roman"/>
          <w:sz w:val="24"/>
          <w:szCs w:val="24"/>
        </w:rPr>
        <w:t xml:space="preserve"> kemanusiaan yang beradab, sebab perbedaan keyakinan bagian dari otoritas Tuhan dalam menurunkan petunjuk atau hidayah.</w:t>
      </w:r>
    </w:p>
    <w:p w:rsidR="001C1052" w:rsidRPr="000F103A" w:rsidRDefault="001C1052" w:rsidP="009F6B61">
      <w:pPr>
        <w:pStyle w:val="ListParagraph"/>
        <w:spacing w:after="120" w:line="240" w:lineRule="auto"/>
        <w:ind w:left="360"/>
        <w:contextualSpacing w:val="0"/>
        <w:rPr>
          <w:rFonts w:ascii="Book Antiqua" w:hAnsi="Book Antiqua" w:cs="Times New Roman"/>
          <w:b/>
          <w:sz w:val="10"/>
          <w:szCs w:val="10"/>
        </w:rPr>
      </w:pPr>
    </w:p>
    <w:p w:rsidR="004C4D57" w:rsidRPr="009F6B61" w:rsidRDefault="00395009" w:rsidP="009F6B61">
      <w:pPr>
        <w:pStyle w:val="ListParagraph"/>
        <w:numPr>
          <w:ilvl w:val="0"/>
          <w:numId w:val="1"/>
        </w:numPr>
        <w:spacing w:after="120" w:line="240" w:lineRule="auto"/>
        <w:ind w:left="360"/>
        <w:contextualSpacing w:val="0"/>
        <w:rPr>
          <w:rFonts w:ascii="Book Antiqua" w:hAnsi="Book Antiqua" w:cs="Times New Roman"/>
          <w:b/>
          <w:sz w:val="24"/>
          <w:szCs w:val="24"/>
        </w:rPr>
      </w:pPr>
      <w:r w:rsidRPr="009F6B61">
        <w:rPr>
          <w:rFonts w:ascii="Book Antiqua" w:hAnsi="Book Antiqua" w:cs="Times New Roman"/>
          <w:b/>
          <w:sz w:val="24"/>
          <w:szCs w:val="24"/>
        </w:rPr>
        <w:t>Kesimpulan</w:t>
      </w:r>
    </w:p>
    <w:p w:rsidR="009E6C07" w:rsidRPr="009F6B61" w:rsidRDefault="005126DD" w:rsidP="009F6B61">
      <w:pPr>
        <w:spacing w:after="120" w:line="240" w:lineRule="auto"/>
        <w:ind w:firstLine="720"/>
        <w:jc w:val="both"/>
        <w:rPr>
          <w:rFonts w:ascii="Book Antiqua" w:hAnsi="Book Antiqua" w:cs="Times New Roman"/>
          <w:sz w:val="24"/>
          <w:szCs w:val="24"/>
        </w:rPr>
      </w:pPr>
      <w:proofErr w:type="gramStart"/>
      <w:r w:rsidRPr="009F6B61">
        <w:rPr>
          <w:rFonts w:ascii="Book Antiqua" w:hAnsi="Book Antiqua"/>
          <w:sz w:val="24"/>
          <w:szCs w:val="24"/>
        </w:rPr>
        <w:t>K</w:t>
      </w:r>
      <w:r w:rsidR="009E6C07" w:rsidRPr="009F6B61">
        <w:rPr>
          <w:rFonts w:ascii="Book Antiqua" w:hAnsi="Book Antiqua"/>
          <w:sz w:val="24"/>
          <w:szCs w:val="24"/>
        </w:rPr>
        <w:t xml:space="preserve">ekuatan interaksi inklusif mampu </w:t>
      </w:r>
      <w:r w:rsidRPr="009F6B61">
        <w:rPr>
          <w:rFonts w:ascii="Book Antiqua" w:hAnsi="Book Antiqua"/>
          <w:sz w:val="24"/>
          <w:szCs w:val="24"/>
        </w:rPr>
        <w:t>diaktualisasikan oleh Jemaat Ahmadiyah Indonesia (JAI), dan direspon dengan akomodatif oleh Mubaligh Muhammadiyah dan Aktivis Pengurus Nahdhotul Ulama di Kota Bandung.</w:t>
      </w:r>
      <w:proofErr w:type="gramEnd"/>
      <w:r w:rsidRPr="009F6B61">
        <w:rPr>
          <w:rFonts w:ascii="Book Antiqua" w:hAnsi="Book Antiqua"/>
          <w:sz w:val="24"/>
          <w:szCs w:val="24"/>
        </w:rPr>
        <w:t xml:space="preserve"> </w:t>
      </w:r>
      <w:proofErr w:type="gramStart"/>
      <w:r w:rsidR="009E6C07" w:rsidRPr="009F6B61">
        <w:rPr>
          <w:rFonts w:ascii="Book Antiqua" w:hAnsi="Book Antiqua"/>
          <w:sz w:val="24"/>
          <w:szCs w:val="24"/>
        </w:rPr>
        <w:t>I</w:t>
      </w:r>
      <w:r w:rsidRPr="009F6B61">
        <w:rPr>
          <w:rFonts w:ascii="Book Antiqua" w:hAnsi="Book Antiqua"/>
          <w:sz w:val="24"/>
          <w:szCs w:val="24"/>
        </w:rPr>
        <w:t xml:space="preserve">nteraksi </w:t>
      </w:r>
      <w:r w:rsidR="009E6C07" w:rsidRPr="009F6B61">
        <w:rPr>
          <w:rFonts w:ascii="Book Antiqua" w:hAnsi="Book Antiqua"/>
          <w:sz w:val="24"/>
          <w:szCs w:val="24"/>
        </w:rPr>
        <w:t>tersebut</w:t>
      </w:r>
      <w:r w:rsidRPr="009F6B61">
        <w:rPr>
          <w:rFonts w:ascii="Book Antiqua" w:hAnsi="Book Antiqua"/>
          <w:sz w:val="24"/>
          <w:szCs w:val="24"/>
        </w:rPr>
        <w:t xml:space="preserve"> dibangun atas </w:t>
      </w:r>
      <w:r w:rsidR="009E6C07" w:rsidRPr="009F6B61">
        <w:rPr>
          <w:rFonts w:ascii="Book Antiqua" w:hAnsi="Book Antiqua"/>
          <w:sz w:val="24"/>
          <w:szCs w:val="24"/>
        </w:rPr>
        <w:t xml:space="preserve">dasar </w:t>
      </w:r>
      <w:r w:rsidR="00915390" w:rsidRPr="009F6B61">
        <w:rPr>
          <w:rFonts w:ascii="Book Antiqua" w:hAnsi="Book Antiqua" w:cs="Times New Roman"/>
          <w:sz w:val="24"/>
          <w:szCs w:val="24"/>
        </w:rPr>
        <w:t xml:space="preserve">kekuatan prinsip dan nilai universal </w:t>
      </w:r>
      <w:r w:rsidR="009E6C07" w:rsidRPr="009F6B61">
        <w:rPr>
          <w:rFonts w:ascii="Book Antiqua" w:hAnsi="Book Antiqua" w:cs="Times New Roman"/>
          <w:sz w:val="24"/>
          <w:szCs w:val="24"/>
        </w:rPr>
        <w:t xml:space="preserve">yang </w:t>
      </w:r>
      <w:r w:rsidR="00915390" w:rsidRPr="009F6B61">
        <w:rPr>
          <w:rFonts w:ascii="Book Antiqua" w:hAnsi="Book Antiqua" w:cs="Times New Roman"/>
          <w:sz w:val="24"/>
          <w:szCs w:val="24"/>
        </w:rPr>
        <w:t xml:space="preserve">memiliki daya motivasi </w:t>
      </w:r>
      <w:r w:rsidR="009E6C07" w:rsidRPr="009F6B61">
        <w:rPr>
          <w:rFonts w:ascii="Book Antiqua" w:hAnsi="Book Antiqua" w:cs="Times New Roman"/>
          <w:sz w:val="24"/>
          <w:szCs w:val="24"/>
        </w:rPr>
        <w:t xml:space="preserve">kuat dan </w:t>
      </w:r>
      <w:r w:rsidR="00915390" w:rsidRPr="009F6B61">
        <w:rPr>
          <w:rFonts w:ascii="Book Antiqua" w:hAnsi="Book Antiqua" w:cs="Times New Roman"/>
          <w:sz w:val="24"/>
          <w:szCs w:val="24"/>
        </w:rPr>
        <w:t>mampu mengalahkan perbedaan faham atau aliran</w:t>
      </w:r>
      <w:r w:rsidR="009E6C07" w:rsidRPr="009F6B61">
        <w:rPr>
          <w:rFonts w:ascii="Book Antiqua" w:hAnsi="Book Antiqua"/>
          <w:sz w:val="24"/>
          <w:szCs w:val="24"/>
        </w:rPr>
        <w:t>.</w:t>
      </w:r>
      <w:proofErr w:type="gramEnd"/>
      <w:r w:rsidR="009E6C07" w:rsidRPr="009F6B61">
        <w:rPr>
          <w:rFonts w:ascii="Book Antiqua" w:hAnsi="Book Antiqua"/>
          <w:sz w:val="24"/>
          <w:szCs w:val="24"/>
        </w:rPr>
        <w:t xml:space="preserve"> </w:t>
      </w:r>
      <w:r w:rsidR="00915390" w:rsidRPr="009F6B61">
        <w:rPr>
          <w:rFonts w:ascii="Book Antiqua" w:hAnsi="Book Antiqua" w:cs="Times New Roman"/>
          <w:sz w:val="24"/>
          <w:szCs w:val="24"/>
        </w:rPr>
        <w:t>Prinsip dan nilai universal yang dimaksud</w:t>
      </w:r>
      <w:r w:rsidR="009E6C07" w:rsidRPr="009F6B61">
        <w:rPr>
          <w:rFonts w:ascii="Book Antiqua" w:hAnsi="Book Antiqua" w:cs="Times New Roman"/>
          <w:sz w:val="24"/>
          <w:szCs w:val="24"/>
        </w:rPr>
        <w:t>kan</w:t>
      </w:r>
      <w:r w:rsidR="00915390" w:rsidRPr="009F6B61">
        <w:rPr>
          <w:rFonts w:ascii="Book Antiqua" w:hAnsi="Book Antiqua" w:cs="Times New Roman"/>
          <w:sz w:val="24"/>
          <w:szCs w:val="24"/>
        </w:rPr>
        <w:t xml:space="preserve"> adalah kepercayaan, rasa kasih dan sayang, keadilan, dan toleransi atau tepa salira dalam bingkai interaksi sosial yang berjalan</w:t>
      </w:r>
      <w:r w:rsidR="009E6C07" w:rsidRPr="009F6B61">
        <w:rPr>
          <w:rFonts w:ascii="Book Antiqua" w:hAnsi="Book Antiqua" w:cs="Times New Roman"/>
          <w:sz w:val="24"/>
          <w:szCs w:val="24"/>
        </w:rPr>
        <w:t xml:space="preserve"> di atas pemahaman atau </w:t>
      </w:r>
      <w:proofErr w:type="gramStart"/>
      <w:r w:rsidR="009E6C07" w:rsidRPr="009F6B61">
        <w:rPr>
          <w:rFonts w:ascii="Book Antiqua" w:hAnsi="Book Antiqua" w:cs="Times New Roman"/>
          <w:sz w:val="24"/>
          <w:szCs w:val="24"/>
        </w:rPr>
        <w:t>pemikiran  yang</w:t>
      </w:r>
      <w:proofErr w:type="gramEnd"/>
      <w:r w:rsidR="009E6C07" w:rsidRPr="009F6B61">
        <w:rPr>
          <w:rFonts w:ascii="Book Antiqua" w:hAnsi="Book Antiqua" w:cs="Times New Roman"/>
          <w:sz w:val="24"/>
          <w:szCs w:val="24"/>
        </w:rPr>
        <w:t xml:space="preserve"> berbeda. </w:t>
      </w:r>
    </w:p>
    <w:p w:rsidR="009E6C07" w:rsidRPr="009F6B61" w:rsidRDefault="009E6C07" w:rsidP="009F6B61">
      <w:pPr>
        <w:spacing w:after="120" w:line="240" w:lineRule="auto"/>
        <w:ind w:firstLine="720"/>
        <w:jc w:val="both"/>
        <w:rPr>
          <w:rFonts w:ascii="Book Antiqua" w:hAnsi="Book Antiqua" w:cs="Times New Roman"/>
          <w:sz w:val="24"/>
          <w:szCs w:val="24"/>
        </w:rPr>
      </w:pPr>
      <w:r w:rsidRPr="009F6B61">
        <w:rPr>
          <w:rFonts w:ascii="Book Antiqua" w:hAnsi="Book Antiqua" w:cs="Times New Roman"/>
          <w:sz w:val="24"/>
          <w:szCs w:val="24"/>
        </w:rPr>
        <w:t>Menyangkut perbedaan-perbedaan pemikiran ataupun aliran setajam apapun, konstruksi interaksi inklusif memiliki kekuatan dalam meredam konflik horizontal melalui katalis interaksional yang menguatkan nilai ukhuwah insaniyah (persaudaraan sesame ummat manusia), tanpa ada nilai kebencian dan lebih menguatkan rasa saling percaya, serta terbuka ruang melakukan interaksi bersama dalam suatu kelembagaan lintas aliran keagamaan.</w:t>
      </w:r>
    </w:p>
    <w:p w:rsidR="0097018C" w:rsidRPr="009F6B61" w:rsidRDefault="009E6C07" w:rsidP="009F6B61">
      <w:pPr>
        <w:spacing w:after="120" w:line="240" w:lineRule="auto"/>
        <w:ind w:firstLine="720"/>
        <w:jc w:val="both"/>
        <w:rPr>
          <w:rFonts w:ascii="Book Antiqua" w:hAnsi="Book Antiqua" w:cs="Times New Roman"/>
          <w:sz w:val="24"/>
          <w:szCs w:val="24"/>
        </w:rPr>
      </w:pPr>
      <w:proofErr w:type="gramStart"/>
      <w:r w:rsidRPr="009F6B61">
        <w:rPr>
          <w:rFonts w:ascii="Book Antiqua" w:hAnsi="Book Antiqua" w:cs="Times New Roman"/>
          <w:sz w:val="24"/>
          <w:szCs w:val="24"/>
        </w:rPr>
        <w:t>Manakala t</w:t>
      </w:r>
      <w:r w:rsidR="00254C4C" w:rsidRPr="009F6B61">
        <w:rPr>
          <w:rFonts w:ascii="Book Antiqua" w:hAnsi="Book Antiqua" w:cs="Times New Roman"/>
          <w:sz w:val="24"/>
          <w:szCs w:val="24"/>
        </w:rPr>
        <w:t>erjadi perbedaan pandangan, p</w:t>
      </w:r>
      <w:r w:rsidR="005126DD" w:rsidRPr="009F6B61">
        <w:rPr>
          <w:rFonts w:ascii="Book Antiqua" w:hAnsi="Book Antiqua" w:cs="Times New Roman"/>
          <w:sz w:val="24"/>
          <w:szCs w:val="24"/>
        </w:rPr>
        <w:t xml:space="preserve">ilihan sikap/tindakan </w:t>
      </w:r>
      <w:r w:rsidR="00254C4C" w:rsidRPr="009F6B61">
        <w:rPr>
          <w:rFonts w:ascii="Book Antiqua" w:hAnsi="Book Antiqua" w:cs="Times New Roman"/>
          <w:sz w:val="24"/>
          <w:szCs w:val="24"/>
        </w:rPr>
        <w:t>yang perlu dikuatkan</w:t>
      </w:r>
      <w:r w:rsidR="005126DD" w:rsidRPr="009F6B61">
        <w:rPr>
          <w:rFonts w:ascii="Book Antiqua" w:hAnsi="Book Antiqua" w:cs="Times New Roman"/>
          <w:sz w:val="24"/>
          <w:szCs w:val="24"/>
        </w:rPr>
        <w:t xml:space="preserve"> adalah dialogis (</w:t>
      </w:r>
      <w:r w:rsidR="005126DD" w:rsidRPr="009F6B61">
        <w:rPr>
          <w:rFonts w:ascii="Book Antiqua" w:hAnsi="Book Antiqua" w:cs="Times New Roman"/>
          <w:i/>
          <w:sz w:val="24"/>
          <w:szCs w:val="24"/>
        </w:rPr>
        <w:t>tabayyun</w:t>
      </w:r>
      <w:r w:rsidR="005126DD" w:rsidRPr="009F6B61">
        <w:rPr>
          <w:rFonts w:ascii="Book Antiqua" w:hAnsi="Book Antiqua" w:cs="Times New Roman"/>
          <w:sz w:val="24"/>
          <w:szCs w:val="24"/>
        </w:rPr>
        <w:t xml:space="preserve">), </w:t>
      </w:r>
      <w:r w:rsidR="00254C4C" w:rsidRPr="009F6B61">
        <w:rPr>
          <w:rFonts w:ascii="Book Antiqua" w:hAnsi="Book Antiqua" w:cs="Times New Roman"/>
          <w:sz w:val="24"/>
          <w:szCs w:val="24"/>
        </w:rPr>
        <w:t xml:space="preserve">dan </w:t>
      </w:r>
      <w:r w:rsidR="005126DD" w:rsidRPr="009F6B61">
        <w:rPr>
          <w:rFonts w:ascii="Book Antiqua" w:hAnsi="Book Antiqua" w:cs="Times New Roman"/>
          <w:sz w:val="24"/>
          <w:szCs w:val="24"/>
        </w:rPr>
        <w:t>bukan dinilai sebagai bagian dari konflik, sebab perbedaan pandangan dimaknai sebagai bagian dari realitas atau keniscayaan (</w:t>
      </w:r>
      <w:r w:rsidR="005126DD" w:rsidRPr="009F6B61">
        <w:rPr>
          <w:rFonts w:ascii="Book Antiqua" w:hAnsi="Book Antiqua" w:cs="Times New Roman"/>
          <w:i/>
          <w:sz w:val="24"/>
          <w:szCs w:val="24"/>
        </w:rPr>
        <w:t>sunatullah</w:t>
      </w:r>
      <w:r w:rsidR="005126DD" w:rsidRPr="009F6B61">
        <w:rPr>
          <w:rFonts w:ascii="Book Antiqua" w:hAnsi="Book Antiqua" w:cs="Times New Roman"/>
          <w:sz w:val="24"/>
          <w:szCs w:val="24"/>
        </w:rPr>
        <w:t>)</w:t>
      </w:r>
      <w:r w:rsidR="00254C4C" w:rsidRPr="009F6B61">
        <w:rPr>
          <w:rFonts w:ascii="Book Antiqua" w:hAnsi="Book Antiqua" w:cs="Times New Roman"/>
          <w:sz w:val="24"/>
          <w:szCs w:val="24"/>
        </w:rPr>
        <w:t>.</w:t>
      </w:r>
      <w:proofErr w:type="gramEnd"/>
      <w:r w:rsidR="00254C4C" w:rsidRPr="009F6B61">
        <w:rPr>
          <w:rFonts w:ascii="Book Antiqua" w:hAnsi="Book Antiqua" w:cs="Times New Roman"/>
          <w:sz w:val="24"/>
          <w:szCs w:val="24"/>
        </w:rPr>
        <w:t xml:space="preserve"> Pun saat terjadi perbedaan keyakinan, maka p</w:t>
      </w:r>
      <w:r w:rsidR="005126DD" w:rsidRPr="009F6B61">
        <w:rPr>
          <w:rFonts w:ascii="Book Antiqua" w:hAnsi="Book Antiqua" w:cs="Times New Roman"/>
          <w:sz w:val="24"/>
          <w:szCs w:val="24"/>
        </w:rPr>
        <w:t xml:space="preserve">ilihan sikap/tindakan </w:t>
      </w:r>
      <w:r w:rsidR="00254C4C" w:rsidRPr="009F6B61">
        <w:rPr>
          <w:rFonts w:ascii="Book Antiqua" w:hAnsi="Book Antiqua" w:cs="Times New Roman"/>
          <w:sz w:val="24"/>
          <w:szCs w:val="24"/>
        </w:rPr>
        <w:t xml:space="preserve">yang harus dikonstruksikan </w:t>
      </w:r>
      <w:r w:rsidR="005126DD" w:rsidRPr="009F6B61">
        <w:rPr>
          <w:rFonts w:ascii="Book Antiqua" w:hAnsi="Book Antiqua" w:cs="Times New Roman"/>
          <w:sz w:val="24"/>
          <w:szCs w:val="24"/>
        </w:rPr>
        <w:t xml:space="preserve">adalah toleran, menghargai, bukan dinilai sebagai bagian dari permusuhan, tetap menjaga </w:t>
      </w:r>
      <w:r w:rsidR="005126DD" w:rsidRPr="009F6B61">
        <w:rPr>
          <w:rFonts w:ascii="Book Antiqua" w:hAnsi="Book Antiqua" w:cs="Times New Roman"/>
          <w:i/>
          <w:sz w:val="24"/>
          <w:szCs w:val="24"/>
        </w:rPr>
        <w:t>akhlak</w:t>
      </w:r>
      <w:r w:rsidR="005126DD" w:rsidRPr="009F6B61">
        <w:rPr>
          <w:rFonts w:ascii="Book Antiqua" w:hAnsi="Book Antiqua" w:cs="Times New Roman"/>
          <w:sz w:val="24"/>
          <w:szCs w:val="24"/>
        </w:rPr>
        <w:t xml:space="preserve"> kemanusiaan yang beradab, </w:t>
      </w:r>
      <w:r w:rsidR="00254C4C" w:rsidRPr="009F6B61">
        <w:rPr>
          <w:rFonts w:ascii="Book Antiqua" w:hAnsi="Book Antiqua" w:cs="Times New Roman"/>
          <w:sz w:val="24"/>
          <w:szCs w:val="24"/>
        </w:rPr>
        <w:t>mengingat</w:t>
      </w:r>
      <w:r w:rsidR="005126DD" w:rsidRPr="009F6B61">
        <w:rPr>
          <w:rFonts w:ascii="Book Antiqua" w:hAnsi="Book Antiqua" w:cs="Times New Roman"/>
          <w:sz w:val="24"/>
          <w:szCs w:val="24"/>
        </w:rPr>
        <w:t xml:space="preserve"> perbedaan keyakinan bagian dari otoritas Tuhan dalam menurunkan petunjuk atau hidayah.</w:t>
      </w:r>
    </w:p>
    <w:p w:rsidR="000F103A" w:rsidRDefault="000F103A" w:rsidP="009F6B61">
      <w:pPr>
        <w:spacing w:after="120" w:line="240" w:lineRule="auto"/>
        <w:rPr>
          <w:rFonts w:ascii="Book Antiqua" w:hAnsi="Book Antiqua" w:cs="Times New Roman"/>
          <w:b/>
          <w:sz w:val="24"/>
          <w:szCs w:val="24"/>
          <w:lang w:val="fi-FI"/>
        </w:rPr>
      </w:pPr>
    </w:p>
    <w:p w:rsidR="0097018C" w:rsidRPr="009F6B61" w:rsidRDefault="0097018C" w:rsidP="009F6B61">
      <w:pPr>
        <w:spacing w:after="120" w:line="240" w:lineRule="auto"/>
        <w:rPr>
          <w:rFonts w:ascii="Book Antiqua" w:hAnsi="Book Antiqua" w:cs="Times New Roman"/>
          <w:b/>
          <w:sz w:val="24"/>
          <w:szCs w:val="24"/>
          <w:lang w:val="fi-FI"/>
        </w:rPr>
      </w:pPr>
      <w:r w:rsidRPr="009F6B61">
        <w:rPr>
          <w:rFonts w:ascii="Book Antiqua" w:hAnsi="Book Antiqua" w:cs="Times New Roman"/>
          <w:b/>
          <w:sz w:val="24"/>
          <w:szCs w:val="24"/>
          <w:lang w:val="fi-FI"/>
        </w:rPr>
        <w:t>Daftar Pustaka</w:t>
      </w:r>
      <w:bookmarkStart w:id="0" w:name="_GoBack"/>
      <w:bookmarkEnd w:id="0"/>
    </w:p>
    <w:p w:rsidR="008318A2" w:rsidRPr="008318A2" w:rsidRDefault="008318A2" w:rsidP="009F6B61">
      <w:pPr>
        <w:pStyle w:val="FootnoteText"/>
        <w:spacing w:after="120"/>
        <w:ind w:left="720" w:hanging="720"/>
        <w:jc w:val="both"/>
        <w:rPr>
          <w:rFonts w:ascii="Book Antiqua" w:hAnsi="Book Antiqua"/>
          <w:color w:val="000000"/>
          <w:sz w:val="10"/>
          <w:szCs w:val="10"/>
        </w:rPr>
      </w:pP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color w:val="000000"/>
          <w:sz w:val="24"/>
          <w:szCs w:val="24"/>
        </w:rPr>
        <w:t>Abdelmajid Sharfi, 2005.</w:t>
      </w:r>
      <w:r w:rsidRPr="009F6B61">
        <w:rPr>
          <w:rFonts w:ascii="Book Antiqua" w:hAnsi="Book Antiqua"/>
          <w:i/>
          <w:color w:val="000000"/>
          <w:sz w:val="24"/>
          <w:szCs w:val="24"/>
        </w:rPr>
        <w:t>Islam between Divine Message and History.</w:t>
      </w:r>
      <w:r w:rsidRPr="009F6B61">
        <w:rPr>
          <w:rFonts w:ascii="Book Antiqua" w:hAnsi="Book Antiqua"/>
          <w:color w:val="000000"/>
          <w:sz w:val="24"/>
          <w:szCs w:val="24"/>
        </w:rPr>
        <w:t xml:space="preserve">Budapest </w:t>
      </w:r>
      <w:proofErr w:type="gramStart"/>
      <w:r w:rsidRPr="009F6B61">
        <w:rPr>
          <w:rFonts w:ascii="Book Antiqua" w:hAnsi="Book Antiqua"/>
          <w:color w:val="000000"/>
          <w:sz w:val="24"/>
          <w:szCs w:val="24"/>
        </w:rPr>
        <w:t>Hungari :</w:t>
      </w:r>
      <w:r w:rsidRPr="009F6B61">
        <w:rPr>
          <w:rFonts w:ascii="Book Antiqua" w:hAnsi="Book Antiqua"/>
          <w:sz w:val="24"/>
          <w:szCs w:val="24"/>
        </w:rPr>
        <w:t>Central</w:t>
      </w:r>
      <w:proofErr w:type="gramEnd"/>
      <w:r w:rsidRPr="009F6B61">
        <w:rPr>
          <w:rFonts w:ascii="Book Antiqua" w:hAnsi="Book Antiqua"/>
          <w:sz w:val="24"/>
          <w:szCs w:val="24"/>
        </w:rPr>
        <w:t xml:space="preserve"> European University Share Company, 2005.</w:t>
      </w:r>
    </w:p>
    <w:p w:rsidR="0097018C" w:rsidRPr="009F6B61" w:rsidRDefault="0097018C" w:rsidP="009F6B61">
      <w:pPr>
        <w:shd w:val="clear" w:color="auto" w:fill="FFFFFF"/>
        <w:spacing w:after="120" w:line="240" w:lineRule="auto"/>
        <w:ind w:left="720" w:hanging="720"/>
        <w:jc w:val="both"/>
        <w:rPr>
          <w:rFonts w:ascii="Book Antiqua" w:hAnsi="Book Antiqua" w:cs="Times New Roman"/>
          <w:sz w:val="24"/>
          <w:szCs w:val="24"/>
        </w:rPr>
      </w:pPr>
      <w:r w:rsidRPr="009F6B61">
        <w:rPr>
          <w:rFonts w:ascii="Book Antiqua" w:hAnsi="Book Antiqua" w:cs="Times New Roman"/>
          <w:sz w:val="24"/>
          <w:szCs w:val="24"/>
        </w:rPr>
        <w:t xml:space="preserve">Abdurrahman Fakih, 2001. “The Nine Stars and Civil </w:t>
      </w:r>
      <w:proofErr w:type="gramStart"/>
      <w:r w:rsidRPr="009F6B61">
        <w:rPr>
          <w:rFonts w:ascii="Book Antiqua" w:hAnsi="Book Antiqua" w:cs="Times New Roman"/>
          <w:sz w:val="24"/>
          <w:szCs w:val="24"/>
        </w:rPr>
        <w:t>Society :</w:t>
      </w:r>
      <w:proofErr w:type="gramEnd"/>
      <w:r w:rsidRPr="009F6B61">
        <w:rPr>
          <w:rFonts w:ascii="Book Antiqua" w:hAnsi="Book Antiqua" w:cs="Times New Roman"/>
          <w:sz w:val="24"/>
          <w:szCs w:val="24"/>
        </w:rPr>
        <w:t xml:space="preserve"> A Study of NU Progressive Activitists in Jepara”. </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lastRenderedPageBreak/>
        <w:t xml:space="preserve">Ahmad Al-Usairy, 2011. </w:t>
      </w:r>
      <w:r w:rsidRPr="009F6B61">
        <w:rPr>
          <w:rFonts w:ascii="Book Antiqua" w:hAnsi="Book Antiqua"/>
          <w:i/>
          <w:sz w:val="24"/>
          <w:szCs w:val="24"/>
        </w:rPr>
        <w:t xml:space="preserve">Sejarah Islam </w:t>
      </w:r>
      <w:r w:rsidRPr="009F6B61">
        <w:rPr>
          <w:rFonts w:ascii="Book Antiqua" w:hAnsi="Book Antiqua"/>
          <w:sz w:val="24"/>
          <w:szCs w:val="24"/>
        </w:rPr>
        <w:t>(</w:t>
      </w:r>
      <w:r w:rsidRPr="008318A2">
        <w:rPr>
          <w:rFonts w:ascii="Times New Arabic" w:hAnsi="Times New Arabic"/>
          <w:i/>
          <w:sz w:val="24"/>
          <w:szCs w:val="24"/>
        </w:rPr>
        <w:t>at-ta&gt;rihk al-isla&gt;mi&gt;</w:t>
      </w:r>
      <w:r w:rsidRPr="009F6B61">
        <w:rPr>
          <w:rFonts w:ascii="Book Antiqua" w:hAnsi="Book Antiqua"/>
          <w:sz w:val="24"/>
          <w:szCs w:val="24"/>
        </w:rPr>
        <w:t xml:space="preserve">), </w:t>
      </w:r>
      <w:r w:rsidRPr="009F6B61">
        <w:rPr>
          <w:rFonts w:ascii="Book Antiqua" w:hAnsi="Book Antiqua"/>
          <w:i/>
          <w:sz w:val="24"/>
          <w:szCs w:val="24"/>
        </w:rPr>
        <w:t xml:space="preserve">Sejak Zaman Nabi Adam Hingga Abad </w:t>
      </w:r>
      <w:proofErr w:type="gramStart"/>
      <w:r w:rsidRPr="009F6B61">
        <w:rPr>
          <w:rFonts w:ascii="Book Antiqua" w:hAnsi="Book Antiqua"/>
          <w:i/>
          <w:sz w:val="24"/>
          <w:szCs w:val="24"/>
        </w:rPr>
        <w:t>XX</w:t>
      </w:r>
      <w:r w:rsidRPr="009F6B61">
        <w:rPr>
          <w:rFonts w:ascii="Book Antiqua" w:hAnsi="Book Antiqua"/>
          <w:sz w:val="24"/>
          <w:szCs w:val="24"/>
        </w:rPr>
        <w:t>.Jakarta :</w:t>
      </w:r>
      <w:proofErr w:type="gramEnd"/>
      <w:r w:rsidRPr="009F6B61">
        <w:rPr>
          <w:rFonts w:ascii="Book Antiqua" w:hAnsi="Book Antiqua"/>
          <w:sz w:val="24"/>
          <w:szCs w:val="24"/>
        </w:rPr>
        <w:t xml:space="preserve"> Akbar Media.</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 xml:space="preserve">Amir Syarifudin, 2006. </w:t>
      </w:r>
      <w:proofErr w:type="gramStart"/>
      <w:r w:rsidRPr="009F6B61">
        <w:rPr>
          <w:rFonts w:ascii="Book Antiqua" w:hAnsi="Book Antiqua"/>
          <w:i/>
          <w:sz w:val="24"/>
          <w:szCs w:val="24"/>
        </w:rPr>
        <w:t>Agama Di Dunia</w:t>
      </w:r>
      <w:r w:rsidRPr="009F6B61">
        <w:rPr>
          <w:rFonts w:ascii="Book Antiqua" w:hAnsi="Book Antiqua"/>
          <w:sz w:val="24"/>
          <w:szCs w:val="24"/>
        </w:rPr>
        <w:t>.</w:t>
      </w:r>
      <w:proofErr w:type="gramEnd"/>
      <w:r w:rsidR="00F670F7" w:rsidRPr="009F6B61">
        <w:rPr>
          <w:rFonts w:ascii="Book Antiqua" w:hAnsi="Book Antiqua"/>
          <w:sz w:val="24"/>
          <w:szCs w:val="24"/>
        </w:rPr>
        <w:t xml:space="preserve"> </w:t>
      </w:r>
      <w:proofErr w:type="gramStart"/>
      <w:r w:rsidRPr="009F6B61">
        <w:rPr>
          <w:rFonts w:ascii="Book Antiqua" w:hAnsi="Book Antiqua"/>
          <w:sz w:val="24"/>
          <w:szCs w:val="24"/>
        </w:rPr>
        <w:t>Jakarta :</w:t>
      </w:r>
      <w:proofErr w:type="gramEnd"/>
      <w:r w:rsidRPr="009F6B61">
        <w:rPr>
          <w:rFonts w:ascii="Book Antiqua" w:hAnsi="Book Antiqua"/>
          <w:sz w:val="24"/>
          <w:szCs w:val="24"/>
        </w:rPr>
        <w:t xml:space="preserve"> Kencana.</w:t>
      </w:r>
    </w:p>
    <w:p w:rsidR="0097018C" w:rsidRPr="009F6B61" w:rsidRDefault="0097018C" w:rsidP="009F6B61">
      <w:pPr>
        <w:autoSpaceDE w:val="0"/>
        <w:autoSpaceDN w:val="0"/>
        <w:adjustRightInd w:val="0"/>
        <w:spacing w:after="120" w:line="240" w:lineRule="auto"/>
        <w:ind w:left="720" w:hanging="720"/>
        <w:jc w:val="both"/>
        <w:rPr>
          <w:rFonts w:ascii="Book Antiqua" w:hAnsi="Book Antiqua" w:cs="Times New Roman"/>
          <w:sz w:val="24"/>
          <w:szCs w:val="24"/>
        </w:rPr>
      </w:pPr>
      <w:proofErr w:type="gramStart"/>
      <w:r w:rsidRPr="009F6B61">
        <w:rPr>
          <w:rFonts w:ascii="Book Antiqua" w:hAnsi="Book Antiqua" w:cs="Times New Roman"/>
          <w:color w:val="000000"/>
          <w:sz w:val="24"/>
          <w:szCs w:val="24"/>
        </w:rPr>
        <w:t>Antony Black, 2011.</w:t>
      </w:r>
      <w:proofErr w:type="gramEnd"/>
      <w:r w:rsidR="00F670F7" w:rsidRPr="009F6B61">
        <w:rPr>
          <w:rFonts w:ascii="Book Antiqua" w:hAnsi="Book Antiqua" w:cs="Times New Roman"/>
          <w:color w:val="000000"/>
          <w:sz w:val="24"/>
          <w:szCs w:val="24"/>
        </w:rPr>
        <w:t xml:space="preserve"> </w:t>
      </w:r>
      <w:r w:rsidRPr="009F6B61">
        <w:rPr>
          <w:rFonts w:ascii="Book Antiqua" w:hAnsi="Book Antiqua" w:cs="Times New Roman"/>
          <w:i/>
          <w:color w:val="000000"/>
          <w:sz w:val="24"/>
          <w:szCs w:val="24"/>
        </w:rPr>
        <w:t xml:space="preserve">The History of Islamic Political </w:t>
      </w:r>
      <w:proofErr w:type="gramStart"/>
      <w:r w:rsidRPr="009F6B61">
        <w:rPr>
          <w:rFonts w:ascii="Book Antiqua" w:hAnsi="Book Antiqua" w:cs="Times New Roman"/>
          <w:i/>
          <w:color w:val="000000"/>
          <w:sz w:val="24"/>
          <w:szCs w:val="24"/>
        </w:rPr>
        <w:t>Thought :</w:t>
      </w:r>
      <w:proofErr w:type="gramEnd"/>
      <w:r w:rsidRPr="009F6B61">
        <w:rPr>
          <w:rFonts w:ascii="Book Antiqua" w:hAnsi="Book Antiqua" w:cs="Times New Roman"/>
          <w:i/>
          <w:color w:val="000000"/>
          <w:sz w:val="24"/>
          <w:szCs w:val="24"/>
        </w:rPr>
        <w:t xml:space="preserve"> from The Prophet to The Present</w:t>
      </w:r>
      <w:r w:rsidRPr="009F6B61">
        <w:rPr>
          <w:rFonts w:ascii="Book Antiqua" w:hAnsi="Book Antiqua" w:cs="Times New Roman"/>
          <w:color w:val="000000"/>
          <w:sz w:val="24"/>
          <w:szCs w:val="24"/>
        </w:rPr>
        <w:t xml:space="preserve">. </w:t>
      </w:r>
      <w:proofErr w:type="gramStart"/>
      <w:r w:rsidRPr="009F6B61">
        <w:rPr>
          <w:rFonts w:ascii="Book Antiqua" w:hAnsi="Book Antiqua" w:cs="Times New Roman"/>
          <w:sz w:val="24"/>
          <w:szCs w:val="24"/>
        </w:rPr>
        <w:t>Edinburgh :</w:t>
      </w:r>
      <w:proofErr w:type="gramEnd"/>
      <w:r w:rsidRPr="009F6B61">
        <w:rPr>
          <w:rFonts w:ascii="Book Antiqua" w:hAnsi="Book Antiqua" w:cs="Times New Roman"/>
          <w:sz w:val="24"/>
          <w:szCs w:val="24"/>
        </w:rPr>
        <w:t xml:space="preserve"> Edinburgh University Press Ltd, second edition.</w:t>
      </w:r>
    </w:p>
    <w:p w:rsidR="0097018C" w:rsidRPr="009F6B61" w:rsidRDefault="0097018C" w:rsidP="009F6B61">
      <w:pPr>
        <w:pStyle w:val="FootnoteText"/>
        <w:spacing w:after="120"/>
        <w:ind w:left="720" w:hanging="720"/>
        <w:jc w:val="both"/>
        <w:rPr>
          <w:rFonts w:ascii="Book Antiqua" w:hAnsi="Book Antiqua"/>
          <w:sz w:val="24"/>
          <w:szCs w:val="24"/>
        </w:rPr>
      </w:pPr>
      <w:proofErr w:type="gramStart"/>
      <w:r w:rsidRPr="009F6B61">
        <w:rPr>
          <w:rFonts w:ascii="Book Antiqua" w:hAnsi="Book Antiqua"/>
          <w:sz w:val="24"/>
          <w:szCs w:val="24"/>
        </w:rPr>
        <w:t>Al Makin, 2011.</w:t>
      </w:r>
      <w:proofErr w:type="gramEnd"/>
      <w:r w:rsidRPr="009F6B61">
        <w:rPr>
          <w:rFonts w:ascii="Book Antiqua" w:hAnsi="Book Antiqua"/>
          <w:sz w:val="24"/>
          <w:szCs w:val="24"/>
        </w:rPr>
        <w:t xml:space="preserve"> “Jejaring Sutra : Putusnya Satu Benang, Hancurlah Seluruh Sistem”, dokumentasi Bahan diskusi Dialog dan Dengar Pendapat tentang “Penanganan Permasalahan Ahmadiyah di Indonesia Tahun 2011”, Kementrian Agama RI,  Jakarta, 23 Maret.</w:t>
      </w:r>
    </w:p>
    <w:p w:rsidR="0097018C" w:rsidRPr="009F6B61" w:rsidRDefault="0097018C" w:rsidP="009F6B61">
      <w:pPr>
        <w:pStyle w:val="FootnoteText"/>
        <w:spacing w:after="120"/>
        <w:ind w:left="720" w:hanging="720"/>
        <w:jc w:val="both"/>
        <w:rPr>
          <w:rFonts w:ascii="Book Antiqua" w:hAnsi="Book Antiqua"/>
          <w:sz w:val="24"/>
          <w:szCs w:val="24"/>
        </w:rPr>
      </w:pPr>
      <w:proofErr w:type="gramStart"/>
      <w:r w:rsidRPr="009F6B61">
        <w:rPr>
          <w:rFonts w:ascii="Book Antiqua" w:hAnsi="Book Antiqua"/>
          <w:sz w:val="24"/>
          <w:szCs w:val="24"/>
        </w:rPr>
        <w:t>Al-Mawardi, tanpa tahun.</w:t>
      </w:r>
      <w:proofErr w:type="gramEnd"/>
      <w:r w:rsidR="00F670F7" w:rsidRPr="009F6B61">
        <w:rPr>
          <w:rFonts w:ascii="Book Antiqua" w:hAnsi="Book Antiqua"/>
          <w:sz w:val="24"/>
          <w:szCs w:val="24"/>
        </w:rPr>
        <w:t xml:space="preserve"> </w:t>
      </w:r>
      <w:r w:rsidRPr="008318A2">
        <w:rPr>
          <w:rFonts w:ascii="Times New Arabic" w:hAnsi="Times New Arabic"/>
          <w:i/>
          <w:sz w:val="24"/>
          <w:szCs w:val="24"/>
        </w:rPr>
        <w:t>al-Ahkam al-S</w:t>
      </w:r>
      <w:proofErr w:type="gramStart"/>
      <w:r w:rsidRPr="008318A2">
        <w:rPr>
          <w:rFonts w:ascii="Times New Arabic" w:hAnsi="Times New Arabic"/>
          <w:i/>
          <w:sz w:val="24"/>
          <w:szCs w:val="24"/>
        </w:rPr>
        <w:t>}ult</w:t>
      </w:r>
      <w:proofErr w:type="gramEnd"/>
      <w:r w:rsidRPr="008318A2">
        <w:rPr>
          <w:rFonts w:ascii="Times New Arabic" w:hAnsi="Times New Arabic"/>
          <w:i/>
          <w:sz w:val="24"/>
          <w:szCs w:val="24"/>
        </w:rPr>
        <w:t>}aniyah</w:t>
      </w:r>
      <w:r w:rsidRPr="009F6B61">
        <w:rPr>
          <w:rFonts w:ascii="Book Antiqua" w:hAnsi="Book Antiqua"/>
          <w:sz w:val="24"/>
          <w:szCs w:val="24"/>
        </w:rPr>
        <w:t xml:space="preserve">. </w:t>
      </w:r>
      <w:proofErr w:type="gramStart"/>
      <w:r w:rsidRPr="009F6B61">
        <w:rPr>
          <w:rFonts w:ascii="Book Antiqua" w:hAnsi="Book Antiqua"/>
          <w:sz w:val="24"/>
          <w:szCs w:val="24"/>
        </w:rPr>
        <w:t>Beirut :Da</w:t>
      </w:r>
      <w:proofErr w:type="gramEnd"/>
      <w:r w:rsidRPr="009F6B61">
        <w:rPr>
          <w:rFonts w:ascii="Book Antiqua" w:hAnsi="Book Antiqua"/>
          <w:sz w:val="24"/>
          <w:szCs w:val="24"/>
        </w:rPr>
        <w:t>&gt;r al-Fikr.</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As’ad Said Ali, 2012.</w:t>
      </w:r>
      <w:r w:rsidRPr="009F6B61">
        <w:rPr>
          <w:rFonts w:ascii="Book Antiqua" w:hAnsi="Book Antiqua"/>
          <w:i/>
          <w:sz w:val="24"/>
          <w:szCs w:val="24"/>
        </w:rPr>
        <w:t>Ideologi Gerakan Pasca Reformasi, Gerakan-gerakan Sosial Politik dalam Tinjauan Ideologis</w:t>
      </w:r>
      <w:r w:rsidRPr="009F6B61">
        <w:rPr>
          <w:rFonts w:ascii="Book Antiqua" w:hAnsi="Book Antiqua"/>
          <w:sz w:val="24"/>
          <w:szCs w:val="24"/>
        </w:rPr>
        <w:t xml:space="preserve">. </w:t>
      </w:r>
      <w:proofErr w:type="gramStart"/>
      <w:r w:rsidRPr="009F6B61">
        <w:rPr>
          <w:rFonts w:ascii="Book Antiqua" w:hAnsi="Book Antiqua"/>
          <w:sz w:val="24"/>
          <w:szCs w:val="24"/>
        </w:rPr>
        <w:t>Jakarta :</w:t>
      </w:r>
      <w:proofErr w:type="gramEnd"/>
      <w:r w:rsidRPr="009F6B61">
        <w:rPr>
          <w:rFonts w:ascii="Book Antiqua" w:hAnsi="Book Antiqua"/>
          <w:sz w:val="24"/>
          <w:szCs w:val="24"/>
        </w:rPr>
        <w:t xml:space="preserve"> LP3ES.</w:t>
      </w:r>
    </w:p>
    <w:p w:rsidR="0097018C" w:rsidRPr="009F6B61" w:rsidRDefault="0097018C" w:rsidP="009F6B61">
      <w:pPr>
        <w:pStyle w:val="NormalWeb"/>
        <w:spacing w:before="0" w:beforeAutospacing="0" w:after="120" w:afterAutospacing="0"/>
        <w:ind w:left="720" w:hanging="720"/>
        <w:jc w:val="both"/>
        <w:textAlignment w:val="baseline"/>
        <w:rPr>
          <w:rFonts w:ascii="Book Antiqua" w:hAnsi="Book Antiqua"/>
          <w:color w:val="333333"/>
        </w:rPr>
      </w:pPr>
      <w:r w:rsidRPr="009F6B61">
        <w:rPr>
          <w:rFonts w:ascii="Book Antiqua" w:hAnsi="Book Antiqua"/>
          <w:color w:val="333333"/>
        </w:rPr>
        <w:t>As-Syathibi Ibrahim bin Musa bin Muhammad al-Lakhmi, 1412 H.</w:t>
      </w:r>
      <w:r w:rsidR="00F670F7" w:rsidRPr="009F6B61">
        <w:rPr>
          <w:rFonts w:ascii="Book Antiqua" w:hAnsi="Book Antiqua"/>
          <w:color w:val="333333"/>
        </w:rPr>
        <w:t xml:space="preserve"> </w:t>
      </w:r>
      <w:r w:rsidRPr="009F6B61">
        <w:rPr>
          <w:rFonts w:ascii="Book Antiqua" w:hAnsi="Book Antiqua"/>
          <w:i/>
          <w:color w:val="333333"/>
        </w:rPr>
        <w:t>al-I’tisham</w:t>
      </w:r>
      <w:r w:rsidRPr="009F6B61">
        <w:rPr>
          <w:rFonts w:ascii="Book Antiqua" w:hAnsi="Book Antiqua"/>
          <w:color w:val="333333"/>
        </w:rPr>
        <w:t xml:space="preserve">. </w:t>
      </w:r>
      <w:proofErr w:type="gramStart"/>
      <w:r w:rsidRPr="009F6B61">
        <w:rPr>
          <w:rFonts w:ascii="Book Antiqua" w:hAnsi="Book Antiqua"/>
          <w:color w:val="333333"/>
        </w:rPr>
        <w:t>Riyadh</w:t>
      </w:r>
      <w:r w:rsidR="00F670F7" w:rsidRPr="009F6B61">
        <w:rPr>
          <w:rFonts w:ascii="Book Antiqua" w:hAnsi="Book Antiqua"/>
          <w:color w:val="333333"/>
        </w:rPr>
        <w:t xml:space="preserve"> </w:t>
      </w:r>
      <w:r w:rsidRPr="009F6B61">
        <w:rPr>
          <w:rFonts w:ascii="Book Antiqua" w:hAnsi="Book Antiqua"/>
          <w:color w:val="333333"/>
        </w:rPr>
        <w:t>:</w:t>
      </w:r>
      <w:proofErr w:type="gramEnd"/>
      <w:r w:rsidRPr="009F6B61">
        <w:rPr>
          <w:rFonts w:ascii="Book Antiqua" w:hAnsi="Book Antiqua"/>
          <w:color w:val="333333"/>
        </w:rPr>
        <w:t xml:space="preserve"> Dar Ibn Affan.</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Azyumardi Azra, 2003.</w:t>
      </w:r>
      <w:r w:rsidR="00F670F7" w:rsidRPr="009F6B61">
        <w:rPr>
          <w:rFonts w:ascii="Book Antiqua" w:hAnsi="Book Antiqua"/>
          <w:sz w:val="24"/>
          <w:szCs w:val="24"/>
        </w:rPr>
        <w:t xml:space="preserve"> </w:t>
      </w:r>
      <w:proofErr w:type="gramStart"/>
      <w:r w:rsidRPr="009F6B61">
        <w:rPr>
          <w:rFonts w:ascii="Book Antiqua" w:hAnsi="Book Antiqua"/>
          <w:sz w:val="24"/>
          <w:szCs w:val="24"/>
        </w:rPr>
        <w:t xml:space="preserve">“Civil Society dan Demokratisasi di Indonesia, Transisi selama dan setelah Presiden Abdul Rahman Wahid”.dalam Burhanudin, </w:t>
      </w:r>
      <w:r w:rsidRPr="009F6B61">
        <w:rPr>
          <w:rFonts w:ascii="Book Antiqua" w:hAnsi="Book Antiqua"/>
          <w:i/>
          <w:sz w:val="24"/>
          <w:szCs w:val="24"/>
        </w:rPr>
        <w:t>Mencari Akar Kultural Civil Society di Indonesia</w:t>
      </w:r>
      <w:r w:rsidRPr="009F6B61">
        <w:rPr>
          <w:rFonts w:ascii="Book Antiqua" w:hAnsi="Book Antiqua"/>
          <w:sz w:val="24"/>
          <w:szCs w:val="24"/>
        </w:rPr>
        <w:t>.</w:t>
      </w:r>
      <w:proofErr w:type="gramEnd"/>
      <w:r w:rsidRPr="009F6B61">
        <w:rPr>
          <w:rFonts w:ascii="Book Antiqua" w:hAnsi="Book Antiqua"/>
          <w:sz w:val="24"/>
          <w:szCs w:val="24"/>
        </w:rPr>
        <w:t xml:space="preserve"> </w:t>
      </w:r>
      <w:proofErr w:type="gramStart"/>
      <w:r w:rsidRPr="009F6B61">
        <w:rPr>
          <w:rFonts w:ascii="Book Antiqua" w:hAnsi="Book Antiqua"/>
          <w:sz w:val="24"/>
          <w:szCs w:val="24"/>
        </w:rPr>
        <w:t>Jakarta :</w:t>
      </w:r>
      <w:proofErr w:type="gramEnd"/>
      <w:r w:rsidRPr="009F6B61">
        <w:rPr>
          <w:rFonts w:ascii="Book Antiqua" w:hAnsi="Book Antiqua"/>
          <w:sz w:val="24"/>
          <w:szCs w:val="24"/>
        </w:rPr>
        <w:t xml:space="preserve"> INCIS.</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 xml:space="preserve">A. Qodri Abdillah Azizy, 2000. </w:t>
      </w:r>
      <w:r w:rsidRPr="009F6B61">
        <w:rPr>
          <w:rFonts w:ascii="Book Antiqua" w:hAnsi="Book Antiqua"/>
          <w:i/>
          <w:sz w:val="24"/>
          <w:szCs w:val="24"/>
        </w:rPr>
        <w:t>Masyarakat Madani Antara Cita dan Fakta, Kajian Historis-Normatif</w:t>
      </w:r>
      <w:r w:rsidRPr="009F6B61">
        <w:rPr>
          <w:rFonts w:ascii="Book Antiqua" w:hAnsi="Book Antiqua"/>
          <w:sz w:val="24"/>
          <w:szCs w:val="24"/>
        </w:rPr>
        <w:t xml:space="preserve">, dalam Ismail dan </w:t>
      </w:r>
      <w:proofErr w:type="gramStart"/>
      <w:r w:rsidRPr="009F6B61">
        <w:rPr>
          <w:rFonts w:ascii="Book Antiqua" w:hAnsi="Book Antiqua"/>
          <w:sz w:val="24"/>
          <w:szCs w:val="24"/>
        </w:rPr>
        <w:t>Muktin.Jogjakarta :Pustaka</w:t>
      </w:r>
      <w:proofErr w:type="gramEnd"/>
      <w:r w:rsidRPr="009F6B61">
        <w:rPr>
          <w:rFonts w:ascii="Book Antiqua" w:hAnsi="Book Antiqua"/>
          <w:sz w:val="24"/>
          <w:szCs w:val="24"/>
        </w:rPr>
        <w:t xml:space="preserve"> Pelajar, </w:t>
      </w:r>
      <w:hyperlink r:id="rId8" w:history="1">
        <w:r w:rsidRPr="009F6B61">
          <w:rPr>
            <w:rStyle w:val="Hyperlink"/>
            <w:rFonts w:ascii="Book Antiqua" w:hAnsi="Book Antiqua"/>
            <w:sz w:val="24"/>
            <w:szCs w:val="24"/>
          </w:rPr>
          <w:t>http://lempu.co.cc</w:t>
        </w:r>
      </w:hyperlink>
      <w:r w:rsidRPr="009F6B61">
        <w:rPr>
          <w:rFonts w:ascii="Book Antiqua" w:hAnsi="Book Antiqua"/>
          <w:sz w:val="24"/>
          <w:szCs w:val="24"/>
        </w:rPr>
        <w:t>, 7 May, 2009 (diakses pada 8 Desember 2012).</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Bahtiar Effendy, 2015. Kata Pengantar</w:t>
      </w:r>
      <w:r w:rsidR="00F670F7" w:rsidRPr="009F6B61">
        <w:rPr>
          <w:rFonts w:ascii="Book Antiqua" w:hAnsi="Book Antiqua"/>
          <w:sz w:val="24"/>
          <w:szCs w:val="24"/>
        </w:rPr>
        <w:t xml:space="preserve"> </w:t>
      </w:r>
      <w:r w:rsidRPr="009F6B61">
        <w:rPr>
          <w:rFonts w:ascii="Book Antiqua" w:hAnsi="Book Antiqua"/>
          <w:sz w:val="24"/>
          <w:szCs w:val="24"/>
        </w:rPr>
        <w:t xml:space="preserve">Buku Catur </w:t>
      </w:r>
      <w:proofErr w:type="gramStart"/>
      <w:r w:rsidRPr="009F6B61">
        <w:rPr>
          <w:rFonts w:ascii="Book Antiqua" w:hAnsi="Book Antiqua"/>
          <w:sz w:val="24"/>
          <w:szCs w:val="24"/>
        </w:rPr>
        <w:t>Wahyudi  :</w:t>
      </w:r>
      <w:proofErr w:type="gramEnd"/>
      <w:r w:rsidR="00F670F7" w:rsidRPr="009F6B61">
        <w:rPr>
          <w:rFonts w:ascii="Book Antiqua" w:hAnsi="Book Antiqua"/>
          <w:sz w:val="24"/>
          <w:szCs w:val="24"/>
        </w:rPr>
        <w:t xml:space="preserve"> </w:t>
      </w:r>
      <w:r w:rsidRPr="009F6B61">
        <w:rPr>
          <w:rFonts w:ascii="Book Antiqua" w:hAnsi="Book Antiqua"/>
          <w:i/>
          <w:sz w:val="24"/>
          <w:szCs w:val="24"/>
        </w:rPr>
        <w:t>Marginalisasi dan Keberadaban Masyarakat</w:t>
      </w:r>
      <w:r w:rsidRPr="009F6B61">
        <w:rPr>
          <w:rFonts w:ascii="Book Antiqua" w:hAnsi="Book Antiqua"/>
          <w:sz w:val="24"/>
          <w:szCs w:val="24"/>
        </w:rPr>
        <w:t xml:space="preserve">. </w:t>
      </w:r>
      <w:proofErr w:type="gramStart"/>
      <w:r w:rsidRPr="009F6B61">
        <w:rPr>
          <w:rFonts w:ascii="Book Antiqua" w:hAnsi="Book Antiqua"/>
          <w:sz w:val="24"/>
          <w:szCs w:val="24"/>
        </w:rPr>
        <w:t>Jakarta :</w:t>
      </w:r>
      <w:proofErr w:type="gramEnd"/>
      <w:r w:rsidRPr="009F6B61">
        <w:rPr>
          <w:rFonts w:ascii="Book Antiqua" w:hAnsi="Book Antiqua"/>
          <w:sz w:val="24"/>
          <w:szCs w:val="24"/>
        </w:rPr>
        <w:t xml:space="preserve"> Penerbit OBOR.</w:t>
      </w:r>
    </w:p>
    <w:p w:rsidR="0097018C" w:rsidRPr="009F6B61" w:rsidRDefault="0097018C" w:rsidP="009F6B61">
      <w:pPr>
        <w:autoSpaceDE w:val="0"/>
        <w:autoSpaceDN w:val="0"/>
        <w:adjustRightInd w:val="0"/>
        <w:spacing w:after="120" w:line="240" w:lineRule="auto"/>
        <w:ind w:left="720" w:hanging="720"/>
        <w:jc w:val="both"/>
        <w:rPr>
          <w:rFonts w:ascii="Book Antiqua" w:hAnsi="Book Antiqua" w:cs="Times New Roman"/>
          <w:bCs/>
          <w:color w:val="292526"/>
          <w:sz w:val="24"/>
          <w:szCs w:val="24"/>
        </w:rPr>
      </w:pPr>
      <w:r w:rsidRPr="009F6B61">
        <w:rPr>
          <w:rFonts w:ascii="Book Antiqua" w:hAnsi="Book Antiqua" w:cs="Times New Roman"/>
          <w:color w:val="000000"/>
          <w:sz w:val="24"/>
          <w:szCs w:val="24"/>
        </w:rPr>
        <w:t>Bassam Tibi</w:t>
      </w:r>
      <w:r w:rsidRPr="009F6B61">
        <w:rPr>
          <w:rFonts w:ascii="Book Antiqua" w:hAnsi="Book Antiqua" w:cs="Times New Roman"/>
          <w:i/>
          <w:color w:val="000000"/>
          <w:sz w:val="24"/>
          <w:szCs w:val="24"/>
        </w:rPr>
        <w:t>,</w:t>
      </w:r>
      <w:r w:rsidR="00F670F7" w:rsidRPr="009F6B61">
        <w:rPr>
          <w:rFonts w:ascii="Book Antiqua" w:hAnsi="Book Antiqua" w:cs="Times New Roman"/>
          <w:i/>
          <w:color w:val="000000"/>
          <w:sz w:val="24"/>
          <w:szCs w:val="24"/>
        </w:rPr>
        <w:t xml:space="preserve"> </w:t>
      </w:r>
      <w:r w:rsidRPr="009F6B61">
        <w:rPr>
          <w:rFonts w:ascii="Book Antiqua" w:hAnsi="Book Antiqua" w:cs="Times New Roman"/>
          <w:color w:val="000000"/>
          <w:sz w:val="24"/>
          <w:szCs w:val="24"/>
        </w:rPr>
        <w:t xml:space="preserve">2007. </w:t>
      </w:r>
      <w:r w:rsidRPr="009F6B61">
        <w:rPr>
          <w:rFonts w:ascii="Book Antiqua" w:hAnsi="Book Antiqua" w:cs="Times New Roman"/>
          <w:bCs/>
          <w:i/>
          <w:color w:val="292526"/>
          <w:sz w:val="24"/>
          <w:szCs w:val="24"/>
        </w:rPr>
        <w:t>The Totalitarianism of Jihadist Islamism and its Challenge to Europe and to Islam</w:t>
      </w:r>
      <w:r w:rsidRPr="009F6B61">
        <w:rPr>
          <w:rFonts w:ascii="Book Antiqua" w:hAnsi="Book Antiqua" w:cs="Times New Roman"/>
          <w:bCs/>
          <w:color w:val="292526"/>
          <w:sz w:val="24"/>
          <w:szCs w:val="24"/>
        </w:rPr>
        <w:t>.Totalitarian Movements and Political Religions, Vol. 8, No. 1, March 2007.</w:t>
      </w:r>
    </w:p>
    <w:p w:rsidR="0097018C" w:rsidRPr="009F6B61" w:rsidRDefault="0097018C" w:rsidP="009F6B61">
      <w:pPr>
        <w:shd w:val="clear" w:color="auto" w:fill="FFFFFF"/>
        <w:spacing w:after="120" w:line="240" w:lineRule="auto"/>
        <w:ind w:left="720" w:hanging="720"/>
        <w:jc w:val="both"/>
        <w:rPr>
          <w:rFonts w:ascii="Book Antiqua" w:hAnsi="Book Antiqua" w:cs="Times New Roman"/>
          <w:sz w:val="24"/>
          <w:szCs w:val="24"/>
        </w:rPr>
      </w:pPr>
      <w:r w:rsidRPr="009F6B61">
        <w:rPr>
          <w:rFonts w:ascii="Book Antiqua" w:hAnsi="Book Antiqua" w:cs="Times New Roman"/>
          <w:sz w:val="24"/>
          <w:szCs w:val="24"/>
        </w:rPr>
        <w:t xml:space="preserve">Bruce B. Lawrence, 2006. </w:t>
      </w:r>
      <w:proofErr w:type="gramStart"/>
      <w:r w:rsidRPr="009F6B61">
        <w:rPr>
          <w:rFonts w:ascii="Book Antiqua" w:hAnsi="Book Antiqua" w:cs="Times New Roman"/>
          <w:i/>
          <w:sz w:val="24"/>
          <w:szCs w:val="24"/>
        </w:rPr>
        <w:t>Islam and Society in Contemporary Indonesia</w:t>
      </w:r>
      <w:r w:rsidRPr="009F6B61">
        <w:rPr>
          <w:rFonts w:ascii="Book Antiqua" w:hAnsi="Book Antiqua" w:cs="Times New Roman"/>
          <w:sz w:val="24"/>
          <w:szCs w:val="24"/>
        </w:rPr>
        <w:t>.</w:t>
      </w:r>
      <w:proofErr w:type="gramEnd"/>
      <w:r w:rsidR="00F670F7" w:rsidRPr="009F6B61">
        <w:rPr>
          <w:rFonts w:ascii="Book Antiqua" w:hAnsi="Book Antiqua" w:cs="Times New Roman"/>
          <w:sz w:val="24"/>
          <w:szCs w:val="24"/>
        </w:rPr>
        <w:t xml:space="preserve"> </w:t>
      </w:r>
      <w:proofErr w:type="gramStart"/>
      <w:r w:rsidRPr="009F6B61">
        <w:rPr>
          <w:rFonts w:ascii="Book Antiqua" w:hAnsi="Book Antiqua" w:cs="Times New Roman"/>
          <w:sz w:val="24"/>
          <w:szCs w:val="24"/>
        </w:rPr>
        <w:t>Jakarta</w:t>
      </w:r>
      <w:r w:rsidR="00F670F7" w:rsidRPr="009F6B61">
        <w:rPr>
          <w:rFonts w:ascii="Book Antiqua" w:hAnsi="Book Antiqua" w:cs="Times New Roman"/>
          <w:sz w:val="24"/>
          <w:szCs w:val="24"/>
        </w:rPr>
        <w:t xml:space="preserve"> </w:t>
      </w:r>
      <w:r w:rsidRPr="009F6B61">
        <w:rPr>
          <w:rFonts w:ascii="Book Antiqua" w:hAnsi="Book Antiqua" w:cs="Times New Roman"/>
          <w:sz w:val="24"/>
          <w:szCs w:val="24"/>
        </w:rPr>
        <w:t>:</w:t>
      </w:r>
      <w:proofErr w:type="gramEnd"/>
      <w:r w:rsidRPr="009F6B61">
        <w:rPr>
          <w:rFonts w:ascii="Book Antiqua" w:hAnsi="Book Antiqua" w:cs="Times New Roman"/>
          <w:sz w:val="24"/>
          <w:szCs w:val="24"/>
        </w:rPr>
        <w:t xml:space="preserve"> Kementerian Agama RI&amp; CIDA Canada.</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color w:val="000000"/>
          <w:sz w:val="24"/>
          <w:szCs w:val="24"/>
        </w:rPr>
        <w:t>Bryan S. Turner, 1974.</w:t>
      </w:r>
      <w:r w:rsidR="00F670F7" w:rsidRPr="009F6B61">
        <w:rPr>
          <w:rFonts w:ascii="Book Antiqua" w:hAnsi="Book Antiqua"/>
          <w:color w:val="000000"/>
          <w:sz w:val="24"/>
          <w:szCs w:val="24"/>
        </w:rPr>
        <w:t xml:space="preserve"> </w:t>
      </w:r>
      <w:proofErr w:type="gramStart"/>
      <w:r w:rsidRPr="009F6B61">
        <w:rPr>
          <w:rFonts w:ascii="Book Antiqua" w:hAnsi="Book Antiqua"/>
          <w:i/>
          <w:color w:val="000000"/>
          <w:sz w:val="24"/>
          <w:szCs w:val="24"/>
        </w:rPr>
        <w:t>Islam, Capitalism and Weber Thesis</w:t>
      </w:r>
      <w:r w:rsidRPr="009F6B61">
        <w:rPr>
          <w:rFonts w:ascii="Book Antiqua" w:hAnsi="Book Antiqua"/>
          <w:color w:val="000000"/>
          <w:sz w:val="24"/>
          <w:szCs w:val="24"/>
        </w:rPr>
        <w:t>.</w:t>
      </w:r>
      <w:proofErr w:type="gramEnd"/>
      <w:r w:rsidRPr="009F6B61">
        <w:rPr>
          <w:rFonts w:ascii="Book Antiqua" w:hAnsi="Book Antiqua"/>
          <w:color w:val="000000"/>
          <w:sz w:val="24"/>
          <w:szCs w:val="24"/>
        </w:rPr>
        <w:t xml:space="preserve"> The British Journal of Sociology, Vol. 25, No. 2, June, 1974.</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 xml:space="preserve">Catur Wahyudi, 2014. Gerakan Civil Society Komunitas Islam </w:t>
      </w:r>
      <w:proofErr w:type="gramStart"/>
      <w:r w:rsidRPr="009F6B61">
        <w:rPr>
          <w:rFonts w:ascii="Book Antiqua" w:hAnsi="Book Antiqua"/>
          <w:sz w:val="24"/>
          <w:szCs w:val="24"/>
        </w:rPr>
        <w:t>Marjinal :</w:t>
      </w:r>
      <w:proofErr w:type="gramEnd"/>
      <w:r w:rsidRPr="009F6B61">
        <w:rPr>
          <w:rFonts w:ascii="Book Antiqua" w:hAnsi="Book Antiqua"/>
          <w:sz w:val="24"/>
          <w:szCs w:val="24"/>
        </w:rPr>
        <w:t xml:space="preserve"> Kasus Jemaat Ahmadiyah Indonesia. </w:t>
      </w:r>
      <w:proofErr w:type="gramStart"/>
      <w:r w:rsidRPr="009F6B61">
        <w:rPr>
          <w:rFonts w:ascii="Book Antiqua" w:hAnsi="Book Antiqua"/>
          <w:sz w:val="24"/>
          <w:szCs w:val="24"/>
        </w:rPr>
        <w:t>Jakarta :</w:t>
      </w:r>
      <w:proofErr w:type="gramEnd"/>
      <w:r w:rsidRPr="009F6B61">
        <w:rPr>
          <w:rFonts w:ascii="Book Antiqua" w:hAnsi="Book Antiqua"/>
          <w:sz w:val="24"/>
          <w:szCs w:val="24"/>
        </w:rPr>
        <w:t xml:space="preserve"> UIN Syarif Hidayatullah.</w:t>
      </w:r>
    </w:p>
    <w:p w:rsidR="001C1052" w:rsidRPr="009F6B61" w:rsidRDefault="001C1052" w:rsidP="009F6B61">
      <w:pPr>
        <w:pStyle w:val="FootnoteText"/>
        <w:spacing w:after="120"/>
        <w:ind w:left="720" w:hanging="720"/>
        <w:jc w:val="both"/>
        <w:rPr>
          <w:rFonts w:ascii="Book Antiqua" w:hAnsi="Book Antiqua"/>
          <w:sz w:val="24"/>
          <w:szCs w:val="24"/>
        </w:rPr>
      </w:pPr>
      <w:proofErr w:type="gramStart"/>
      <w:r w:rsidRPr="009F6B61">
        <w:rPr>
          <w:rFonts w:ascii="Book Antiqua" w:hAnsi="Book Antiqua"/>
          <w:sz w:val="24"/>
          <w:szCs w:val="24"/>
        </w:rPr>
        <w:t>Catur Wahyudi dan Bambang Noorsetya, 2017.</w:t>
      </w:r>
      <w:proofErr w:type="gramEnd"/>
      <w:r w:rsidRPr="009F6B61">
        <w:rPr>
          <w:rFonts w:ascii="Book Antiqua" w:hAnsi="Book Antiqua"/>
          <w:sz w:val="24"/>
          <w:szCs w:val="24"/>
        </w:rPr>
        <w:t xml:space="preserve"> Laporan Penelitian </w:t>
      </w:r>
      <w:proofErr w:type="gramStart"/>
      <w:r w:rsidRPr="009F6B61">
        <w:rPr>
          <w:rFonts w:ascii="Book Antiqua" w:hAnsi="Book Antiqua"/>
          <w:sz w:val="24"/>
          <w:szCs w:val="24"/>
        </w:rPr>
        <w:t>Fundamental :</w:t>
      </w:r>
      <w:proofErr w:type="gramEnd"/>
      <w:r w:rsidRPr="009F6B61">
        <w:rPr>
          <w:rFonts w:ascii="Book Antiqua" w:hAnsi="Book Antiqua"/>
          <w:sz w:val="24"/>
          <w:szCs w:val="24"/>
        </w:rPr>
        <w:t xml:space="preserve"> “Pengembangan Model Interaksi Inklusif Untuk Pencegahan Konflik Horisontal Aliran-aliran Keagamaan (Studi Respon Jemaat Ahmadiyah </w:t>
      </w:r>
      <w:r w:rsidRPr="009F6B61">
        <w:rPr>
          <w:rFonts w:ascii="Book Antiqua" w:hAnsi="Book Antiqua"/>
          <w:sz w:val="24"/>
          <w:szCs w:val="24"/>
        </w:rPr>
        <w:lastRenderedPageBreak/>
        <w:t xml:space="preserve">Indonesia terhadap Tindakan Islam Mainstream)”. </w:t>
      </w:r>
      <w:proofErr w:type="gramStart"/>
      <w:r w:rsidRPr="009F6B61">
        <w:rPr>
          <w:rFonts w:ascii="Book Antiqua" w:hAnsi="Book Antiqua"/>
          <w:sz w:val="24"/>
          <w:szCs w:val="24"/>
        </w:rPr>
        <w:t>Malang :</w:t>
      </w:r>
      <w:proofErr w:type="gramEnd"/>
      <w:r w:rsidRPr="009F6B61">
        <w:rPr>
          <w:rFonts w:ascii="Book Antiqua" w:hAnsi="Book Antiqua"/>
          <w:sz w:val="24"/>
          <w:szCs w:val="24"/>
        </w:rPr>
        <w:t xml:space="preserve"> Universitas Merdeka.</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lang w:val="id-ID"/>
        </w:rPr>
        <w:t xml:space="preserve">Dede Rosyada, </w:t>
      </w:r>
      <w:r w:rsidRPr="009F6B61">
        <w:rPr>
          <w:rFonts w:ascii="Book Antiqua" w:hAnsi="Book Antiqua"/>
          <w:sz w:val="24"/>
          <w:szCs w:val="24"/>
        </w:rPr>
        <w:t xml:space="preserve">2001. </w:t>
      </w:r>
      <w:r w:rsidRPr="009F6B61">
        <w:rPr>
          <w:rFonts w:ascii="Book Antiqua" w:hAnsi="Book Antiqua"/>
          <w:i/>
          <w:sz w:val="24"/>
          <w:szCs w:val="24"/>
          <w:lang w:val="id-ID"/>
        </w:rPr>
        <w:t>Demokrasi, Hak Asasi Manusia, dan Masyarakat Madani</w:t>
      </w:r>
      <w:r w:rsidRPr="009F6B61">
        <w:rPr>
          <w:rFonts w:ascii="Book Antiqua" w:hAnsi="Book Antiqua"/>
          <w:sz w:val="24"/>
          <w:szCs w:val="24"/>
        </w:rPr>
        <w:t xml:space="preserve">. </w:t>
      </w:r>
      <w:r w:rsidRPr="009F6B61">
        <w:rPr>
          <w:rFonts w:ascii="Book Antiqua" w:hAnsi="Book Antiqua"/>
          <w:sz w:val="24"/>
          <w:szCs w:val="24"/>
          <w:lang w:val="id-ID"/>
        </w:rPr>
        <w:t>Bandung: Pustaka.</w:t>
      </w:r>
    </w:p>
    <w:p w:rsidR="0097018C" w:rsidRPr="009F6B61" w:rsidRDefault="0097018C" w:rsidP="009F6B61">
      <w:pPr>
        <w:pStyle w:val="FootnoteText"/>
        <w:spacing w:after="120"/>
        <w:ind w:left="720" w:hanging="720"/>
        <w:jc w:val="both"/>
        <w:rPr>
          <w:rFonts w:ascii="Book Antiqua" w:hAnsi="Book Antiqua"/>
          <w:sz w:val="24"/>
          <w:szCs w:val="24"/>
        </w:rPr>
      </w:pPr>
      <w:proofErr w:type="gramStart"/>
      <w:r w:rsidRPr="009F6B61">
        <w:rPr>
          <w:rFonts w:ascii="Book Antiqua" w:hAnsi="Book Antiqua"/>
          <w:sz w:val="24"/>
          <w:szCs w:val="24"/>
        </w:rPr>
        <w:t>Ibn Taimiyah, 1419 H.</w:t>
      </w:r>
      <w:r w:rsidR="00F670F7" w:rsidRPr="009F6B61">
        <w:rPr>
          <w:rFonts w:ascii="Book Antiqua" w:hAnsi="Book Antiqua"/>
          <w:sz w:val="24"/>
          <w:szCs w:val="24"/>
        </w:rPr>
        <w:t xml:space="preserve"> </w:t>
      </w:r>
      <w:r w:rsidRPr="008318A2">
        <w:rPr>
          <w:rFonts w:ascii="Times New Arabic" w:hAnsi="Times New Arabic"/>
          <w:i/>
          <w:sz w:val="24"/>
          <w:szCs w:val="24"/>
        </w:rPr>
        <w:t>as-Siya&gt;sah as-Shar’iyyah</w:t>
      </w:r>
      <w:r w:rsidRPr="009F6B61">
        <w:rPr>
          <w:rFonts w:ascii="Book Antiqua" w:hAnsi="Book Antiqua"/>
          <w:sz w:val="24"/>
          <w:szCs w:val="24"/>
        </w:rPr>
        <w:t>.</w:t>
      </w:r>
      <w:proofErr w:type="gramEnd"/>
      <w:r w:rsidR="008318A2">
        <w:rPr>
          <w:rFonts w:ascii="Book Antiqua" w:hAnsi="Book Antiqua"/>
          <w:sz w:val="24"/>
          <w:szCs w:val="24"/>
        </w:rPr>
        <w:t xml:space="preserve"> </w:t>
      </w:r>
      <w:proofErr w:type="gramStart"/>
      <w:r w:rsidRPr="009F6B61">
        <w:rPr>
          <w:rFonts w:ascii="Book Antiqua" w:hAnsi="Book Antiqua"/>
          <w:sz w:val="24"/>
          <w:szCs w:val="24"/>
        </w:rPr>
        <w:t>Riyadh :</w:t>
      </w:r>
      <w:proofErr w:type="gramEnd"/>
      <w:r w:rsidRPr="009F6B61">
        <w:rPr>
          <w:rFonts w:ascii="Book Antiqua" w:hAnsi="Book Antiqua"/>
          <w:sz w:val="24"/>
          <w:szCs w:val="24"/>
        </w:rPr>
        <w:t xml:space="preserve"> Wizarah as-Shu’un al-Islamiyah wa al-Auqaf.</w:t>
      </w:r>
    </w:p>
    <w:p w:rsidR="0097018C" w:rsidRPr="009F6B61" w:rsidRDefault="0097018C" w:rsidP="009F6B61">
      <w:pPr>
        <w:pStyle w:val="NormalWeb"/>
        <w:spacing w:before="0" w:beforeAutospacing="0" w:after="120" w:afterAutospacing="0"/>
        <w:ind w:left="720" w:hanging="720"/>
        <w:jc w:val="both"/>
        <w:textAlignment w:val="baseline"/>
        <w:rPr>
          <w:rFonts w:ascii="Book Antiqua" w:hAnsi="Book Antiqua"/>
        </w:rPr>
      </w:pPr>
      <w:proofErr w:type="gramStart"/>
      <w:r w:rsidRPr="009F6B61">
        <w:rPr>
          <w:rFonts w:ascii="Book Antiqua" w:hAnsi="Book Antiqua"/>
          <w:color w:val="333333"/>
        </w:rPr>
        <w:t>---------------, Taqiyuddin Abu al-Abbas, (w. 728 H).</w:t>
      </w:r>
      <w:proofErr w:type="gramEnd"/>
      <w:r w:rsidR="00F670F7" w:rsidRPr="009F6B61">
        <w:rPr>
          <w:rFonts w:ascii="Book Antiqua" w:hAnsi="Book Antiqua"/>
          <w:color w:val="333333"/>
        </w:rPr>
        <w:t xml:space="preserve"> </w:t>
      </w:r>
      <w:proofErr w:type="gramStart"/>
      <w:r w:rsidRPr="009F6B61">
        <w:rPr>
          <w:rFonts w:ascii="Book Antiqua" w:hAnsi="Book Antiqua"/>
          <w:i/>
          <w:color w:val="333333"/>
        </w:rPr>
        <w:t>Majmu’ Fatawa</w:t>
      </w:r>
      <w:r w:rsidRPr="009F6B61">
        <w:rPr>
          <w:rFonts w:ascii="Book Antiqua" w:hAnsi="Book Antiqua"/>
          <w:color w:val="333333"/>
        </w:rPr>
        <w:t>.Riyadh: Majma’ al-Malik Fahd.</w:t>
      </w:r>
      <w:proofErr w:type="gramEnd"/>
    </w:p>
    <w:p w:rsidR="0097018C" w:rsidRPr="009F6B61" w:rsidRDefault="0097018C" w:rsidP="009F6B61">
      <w:pPr>
        <w:pStyle w:val="Default"/>
        <w:spacing w:after="120"/>
        <w:ind w:left="720" w:hanging="720"/>
        <w:jc w:val="both"/>
        <w:rPr>
          <w:rFonts w:ascii="Book Antiqua" w:hAnsi="Book Antiqua" w:cs="Times New Roman"/>
        </w:rPr>
      </w:pPr>
      <w:r w:rsidRPr="009F6B61">
        <w:rPr>
          <w:rFonts w:ascii="Book Antiqua" w:hAnsi="Book Antiqua" w:cs="Times New Roman"/>
        </w:rPr>
        <w:t>Ira M. Lapidus, 1997.</w:t>
      </w:r>
      <w:r w:rsidRPr="009F6B61">
        <w:rPr>
          <w:rFonts w:ascii="Book Antiqua" w:hAnsi="Book Antiqua" w:cs="Times New Roman"/>
          <w:i/>
        </w:rPr>
        <w:t xml:space="preserve"> Islamic Revival and </w:t>
      </w:r>
      <w:proofErr w:type="gramStart"/>
      <w:r w:rsidRPr="009F6B61">
        <w:rPr>
          <w:rFonts w:ascii="Book Antiqua" w:hAnsi="Book Antiqua" w:cs="Times New Roman"/>
          <w:i/>
        </w:rPr>
        <w:t>Modernity</w:t>
      </w:r>
      <w:r w:rsidR="00F670F7" w:rsidRPr="009F6B61">
        <w:rPr>
          <w:rFonts w:ascii="Book Antiqua" w:hAnsi="Book Antiqua" w:cs="Times New Roman"/>
          <w:i/>
        </w:rPr>
        <w:t xml:space="preserve"> </w:t>
      </w:r>
      <w:r w:rsidRPr="009F6B61">
        <w:rPr>
          <w:rFonts w:ascii="Book Antiqua" w:hAnsi="Book Antiqua" w:cs="Times New Roman"/>
          <w:i/>
        </w:rPr>
        <w:t>:</w:t>
      </w:r>
      <w:proofErr w:type="gramEnd"/>
      <w:r w:rsidRPr="009F6B61">
        <w:rPr>
          <w:rFonts w:ascii="Book Antiqua" w:hAnsi="Book Antiqua" w:cs="Times New Roman"/>
          <w:i/>
        </w:rPr>
        <w:t xml:space="preserve"> The Contemporary Movements and the Historical Paradigms</w:t>
      </w:r>
      <w:r w:rsidRPr="009F6B61">
        <w:rPr>
          <w:rFonts w:ascii="Book Antiqua" w:hAnsi="Book Antiqua" w:cs="Times New Roman"/>
        </w:rPr>
        <w:t xml:space="preserve">. </w:t>
      </w:r>
      <w:proofErr w:type="gramStart"/>
      <w:r w:rsidRPr="009F6B61">
        <w:rPr>
          <w:rFonts w:ascii="Book Antiqua" w:hAnsi="Book Antiqua" w:cs="Times New Roman"/>
        </w:rPr>
        <w:t>Journal of the Economic and Social History of the Orient, Vol. 40, No. 4.</w:t>
      </w:r>
      <w:proofErr w:type="gramEnd"/>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 xml:space="preserve">Jurgen </w:t>
      </w:r>
      <w:r w:rsidRPr="009F6B61">
        <w:rPr>
          <w:rFonts w:ascii="Book Antiqua" w:hAnsi="Book Antiqua"/>
          <w:color w:val="000000"/>
          <w:sz w:val="24"/>
          <w:szCs w:val="24"/>
        </w:rPr>
        <w:t>Habermas, 1996.</w:t>
      </w:r>
      <w:r w:rsidR="00F670F7" w:rsidRPr="009F6B61">
        <w:rPr>
          <w:rFonts w:ascii="Book Antiqua" w:hAnsi="Book Antiqua"/>
          <w:color w:val="000000"/>
          <w:sz w:val="24"/>
          <w:szCs w:val="24"/>
        </w:rPr>
        <w:t xml:space="preserve"> </w:t>
      </w:r>
      <w:r w:rsidRPr="009F6B61">
        <w:rPr>
          <w:rFonts w:ascii="Book Antiqua" w:hAnsi="Book Antiqua"/>
          <w:i/>
          <w:iCs/>
          <w:color w:val="000000"/>
          <w:sz w:val="24"/>
          <w:szCs w:val="24"/>
        </w:rPr>
        <w:t xml:space="preserve">Between Facts and </w:t>
      </w:r>
      <w:proofErr w:type="gramStart"/>
      <w:r w:rsidRPr="009F6B61">
        <w:rPr>
          <w:rFonts w:ascii="Book Antiqua" w:hAnsi="Book Antiqua"/>
          <w:i/>
          <w:iCs/>
          <w:color w:val="000000"/>
          <w:sz w:val="24"/>
          <w:szCs w:val="24"/>
        </w:rPr>
        <w:t>Norm :</w:t>
      </w:r>
      <w:proofErr w:type="gramEnd"/>
      <w:r w:rsidRPr="009F6B61">
        <w:rPr>
          <w:rFonts w:ascii="Book Antiqua" w:hAnsi="Book Antiqua"/>
          <w:i/>
          <w:iCs/>
          <w:color w:val="000000"/>
          <w:sz w:val="24"/>
          <w:szCs w:val="24"/>
        </w:rPr>
        <w:t xml:space="preserve"> Contributions to a Discourse Theory of Law and Democracy</w:t>
      </w:r>
      <w:r w:rsidRPr="009F6B61">
        <w:rPr>
          <w:rFonts w:ascii="Book Antiqua" w:hAnsi="Book Antiqua"/>
          <w:iCs/>
          <w:color w:val="000000"/>
          <w:sz w:val="24"/>
          <w:szCs w:val="24"/>
        </w:rPr>
        <w:t xml:space="preserve">. Cambridge, </w:t>
      </w:r>
      <w:proofErr w:type="gramStart"/>
      <w:r w:rsidRPr="009F6B61">
        <w:rPr>
          <w:rFonts w:ascii="Book Antiqua" w:hAnsi="Book Antiqua"/>
          <w:iCs/>
          <w:color w:val="000000"/>
          <w:sz w:val="24"/>
          <w:szCs w:val="24"/>
        </w:rPr>
        <w:t>Mass :</w:t>
      </w:r>
      <w:proofErr w:type="gramEnd"/>
      <w:r w:rsidRPr="009F6B61">
        <w:rPr>
          <w:rFonts w:ascii="Book Antiqua" w:hAnsi="Book Antiqua"/>
          <w:iCs/>
          <w:color w:val="000000"/>
          <w:sz w:val="24"/>
          <w:szCs w:val="24"/>
        </w:rPr>
        <w:t xml:space="preserve"> The MIT Press</w:t>
      </w:r>
      <w:r w:rsidRPr="009F6B61">
        <w:rPr>
          <w:rFonts w:ascii="Book Antiqua" w:hAnsi="Book Antiqua"/>
          <w:color w:val="000000"/>
          <w:sz w:val="24"/>
          <w:szCs w:val="24"/>
        </w:rPr>
        <w:t>.</w:t>
      </w:r>
    </w:p>
    <w:p w:rsidR="0097018C" w:rsidRPr="009F6B61" w:rsidRDefault="0097018C" w:rsidP="009F6B61">
      <w:pPr>
        <w:pStyle w:val="FootnoteText"/>
        <w:spacing w:after="120"/>
        <w:ind w:left="720" w:hanging="720"/>
        <w:jc w:val="both"/>
        <w:rPr>
          <w:rFonts w:ascii="Book Antiqua" w:hAnsi="Book Antiqua"/>
          <w:sz w:val="24"/>
          <w:szCs w:val="24"/>
        </w:rPr>
      </w:pPr>
      <w:proofErr w:type="gramStart"/>
      <w:r w:rsidRPr="009F6B61">
        <w:rPr>
          <w:rFonts w:ascii="Book Antiqua" w:hAnsi="Book Antiqua"/>
          <w:sz w:val="24"/>
          <w:szCs w:val="24"/>
        </w:rPr>
        <w:t>Muhammad A.S. Hikam, 1996.</w:t>
      </w:r>
      <w:proofErr w:type="gramEnd"/>
      <w:r w:rsidR="00F670F7" w:rsidRPr="009F6B61">
        <w:rPr>
          <w:rFonts w:ascii="Book Antiqua" w:hAnsi="Book Antiqua"/>
          <w:sz w:val="24"/>
          <w:szCs w:val="24"/>
        </w:rPr>
        <w:t xml:space="preserve"> </w:t>
      </w:r>
      <w:r w:rsidRPr="009F6B61">
        <w:rPr>
          <w:rFonts w:ascii="Book Antiqua" w:hAnsi="Book Antiqua"/>
          <w:i/>
          <w:sz w:val="24"/>
          <w:szCs w:val="24"/>
        </w:rPr>
        <w:t>Demokrasi dan Civil Society</w:t>
      </w:r>
      <w:r w:rsidRPr="009F6B61">
        <w:rPr>
          <w:rFonts w:ascii="Book Antiqua" w:hAnsi="Book Antiqua"/>
          <w:sz w:val="24"/>
          <w:szCs w:val="24"/>
        </w:rPr>
        <w:t>.</w:t>
      </w:r>
      <w:r w:rsidR="00F670F7" w:rsidRPr="009F6B61">
        <w:rPr>
          <w:rFonts w:ascii="Book Antiqua" w:hAnsi="Book Antiqua"/>
          <w:sz w:val="24"/>
          <w:szCs w:val="24"/>
        </w:rPr>
        <w:t xml:space="preserve"> </w:t>
      </w:r>
      <w:proofErr w:type="gramStart"/>
      <w:r w:rsidRPr="009F6B61">
        <w:rPr>
          <w:rFonts w:ascii="Book Antiqua" w:hAnsi="Book Antiqua"/>
          <w:sz w:val="24"/>
          <w:szCs w:val="24"/>
        </w:rPr>
        <w:t>Jakarta :</w:t>
      </w:r>
      <w:proofErr w:type="gramEnd"/>
      <w:r w:rsidRPr="009F6B61">
        <w:rPr>
          <w:rFonts w:ascii="Book Antiqua" w:hAnsi="Book Antiqua"/>
          <w:sz w:val="24"/>
          <w:szCs w:val="24"/>
        </w:rPr>
        <w:t xml:space="preserve"> LP3ES.</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noProof/>
          <w:sz w:val="24"/>
          <w:szCs w:val="24"/>
          <w:lang w:val="id-ID"/>
        </w:rPr>
        <w:t xml:space="preserve">Munir dkk., </w:t>
      </w:r>
      <w:r w:rsidRPr="009F6B61">
        <w:rPr>
          <w:rFonts w:ascii="Book Antiqua" w:hAnsi="Book Antiqua"/>
          <w:noProof/>
          <w:sz w:val="24"/>
          <w:szCs w:val="24"/>
        </w:rPr>
        <w:t xml:space="preserve">2001. </w:t>
      </w:r>
      <w:r w:rsidRPr="009F6B61">
        <w:rPr>
          <w:rFonts w:ascii="Book Antiqua" w:hAnsi="Book Antiqua"/>
          <w:i/>
          <w:noProof/>
          <w:sz w:val="24"/>
          <w:szCs w:val="24"/>
          <w:lang w:val="id-ID"/>
        </w:rPr>
        <w:t>Aliran Modern Dalam Islam</w:t>
      </w:r>
      <w:r w:rsidRPr="009F6B61">
        <w:rPr>
          <w:rFonts w:ascii="Book Antiqua" w:hAnsi="Book Antiqua"/>
          <w:noProof/>
          <w:sz w:val="24"/>
          <w:szCs w:val="24"/>
        </w:rPr>
        <w:t xml:space="preserve">. </w:t>
      </w:r>
      <w:r w:rsidRPr="009F6B61">
        <w:rPr>
          <w:rFonts w:ascii="Book Antiqua" w:hAnsi="Book Antiqua"/>
          <w:noProof/>
          <w:sz w:val="24"/>
          <w:szCs w:val="24"/>
          <w:lang w:val="id-ID"/>
        </w:rPr>
        <w:t>Jakarta : Rinika Cipra</w:t>
      </w:r>
      <w:r w:rsidRPr="009F6B61">
        <w:rPr>
          <w:rFonts w:ascii="Book Antiqua" w:hAnsi="Book Antiqua"/>
          <w:noProof/>
          <w:sz w:val="24"/>
          <w:szCs w:val="24"/>
        </w:rPr>
        <w:t>.</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noProof/>
          <w:sz w:val="24"/>
          <w:szCs w:val="24"/>
          <w:lang w:val="id-ID"/>
        </w:rPr>
        <w:t xml:space="preserve">Mukti Ali, </w:t>
      </w:r>
      <w:r w:rsidRPr="009F6B61">
        <w:rPr>
          <w:rFonts w:ascii="Book Antiqua" w:hAnsi="Book Antiqua"/>
          <w:noProof/>
          <w:sz w:val="24"/>
          <w:szCs w:val="24"/>
        </w:rPr>
        <w:t xml:space="preserve">1994. </w:t>
      </w:r>
      <w:r w:rsidRPr="009F6B61">
        <w:rPr>
          <w:rFonts w:ascii="Book Antiqua" w:hAnsi="Book Antiqua"/>
          <w:i/>
          <w:noProof/>
          <w:sz w:val="24"/>
          <w:szCs w:val="24"/>
          <w:lang w:val="id-ID"/>
        </w:rPr>
        <w:t>Islam Dan Sekularisme Di Turki Modern</w:t>
      </w:r>
      <w:r w:rsidRPr="009F6B61">
        <w:rPr>
          <w:rFonts w:ascii="Book Antiqua" w:hAnsi="Book Antiqua"/>
          <w:noProof/>
          <w:sz w:val="24"/>
          <w:szCs w:val="24"/>
        </w:rPr>
        <w:t xml:space="preserve">. </w:t>
      </w:r>
      <w:r w:rsidRPr="009F6B61">
        <w:rPr>
          <w:rFonts w:ascii="Book Antiqua" w:hAnsi="Book Antiqua"/>
          <w:noProof/>
          <w:sz w:val="24"/>
          <w:szCs w:val="24"/>
          <w:lang w:val="id-ID"/>
        </w:rPr>
        <w:t>Jakarta : Djambatan</w:t>
      </w:r>
      <w:r w:rsidRPr="009F6B61">
        <w:rPr>
          <w:rFonts w:ascii="Book Antiqua" w:hAnsi="Book Antiqua"/>
          <w:noProof/>
          <w:sz w:val="24"/>
          <w:szCs w:val="24"/>
        </w:rPr>
        <w:t>.</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 xml:space="preserve">M. Iqbal Dawami, 2012. </w:t>
      </w:r>
      <w:r w:rsidRPr="009F6B61">
        <w:rPr>
          <w:rFonts w:ascii="Book Antiqua" w:hAnsi="Book Antiqua"/>
          <w:i/>
          <w:sz w:val="24"/>
          <w:szCs w:val="24"/>
        </w:rPr>
        <w:t xml:space="preserve">Kamus Istilah </w:t>
      </w:r>
      <w:proofErr w:type="gramStart"/>
      <w:r w:rsidRPr="009F6B61">
        <w:rPr>
          <w:rFonts w:ascii="Book Antiqua" w:hAnsi="Book Antiqua"/>
          <w:i/>
          <w:sz w:val="24"/>
          <w:szCs w:val="24"/>
        </w:rPr>
        <w:t>Islam</w:t>
      </w:r>
      <w:r w:rsidRPr="009F6B61">
        <w:rPr>
          <w:rFonts w:ascii="Book Antiqua" w:hAnsi="Book Antiqua"/>
          <w:sz w:val="24"/>
          <w:szCs w:val="24"/>
        </w:rPr>
        <w:t>.Yogyakarta :</w:t>
      </w:r>
      <w:proofErr w:type="gramEnd"/>
      <w:r w:rsidRPr="009F6B61">
        <w:rPr>
          <w:rFonts w:ascii="Book Antiqua" w:hAnsi="Book Antiqua"/>
          <w:sz w:val="24"/>
          <w:szCs w:val="24"/>
        </w:rPr>
        <w:t xml:space="preserve"> Qudsi Media.</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lang w:val="id-ID"/>
        </w:rPr>
        <w:t>Nasir bin Hamid</w:t>
      </w:r>
      <w:r w:rsidRPr="009F6B61">
        <w:rPr>
          <w:rFonts w:ascii="Book Antiqua" w:hAnsi="Book Antiqua"/>
          <w:sz w:val="24"/>
          <w:szCs w:val="24"/>
        </w:rPr>
        <w:t xml:space="preserve"> al Fahd, 1420 H.</w:t>
      </w:r>
      <w:r w:rsidR="00F670F7" w:rsidRPr="009F6B61">
        <w:rPr>
          <w:rFonts w:ascii="Book Antiqua" w:hAnsi="Book Antiqua"/>
          <w:sz w:val="24"/>
          <w:szCs w:val="24"/>
        </w:rPr>
        <w:t xml:space="preserve"> </w:t>
      </w:r>
      <w:proofErr w:type="gramStart"/>
      <w:r w:rsidRPr="009F6B61">
        <w:rPr>
          <w:rFonts w:ascii="Book Antiqua" w:hAnsi="Book Antiqua"/>
          <w:i/>
          <w:sz w:val="24"/>
          <w:szCs w:val="24"/>
        </w:rPr>
        <w:t>al-I’lam</w:t>
      </w:r>
      <w:proofErr w:type="gramEnd"/>
      <w:r w:rsidRPr="009F6B61">
        <w:rPr>
          <w:rFonts w:ascii="Book Antiqua" w:hAnsi="Book Antiqua"/>
          <w:i/>
          <w:sz w:val="24"/>
          <w:szCs w:val="24"/>
        </w:rPr>
        <w:t xml:space="preserve"> bi Mukhlafat al-Muwafaqat wa al-I’tisham</w:t>
      </w:r>
      <w:r w:rsidRPr="009F6B61">
        <w:rPr>
          <w:rFonts w:ascii="Book Antiqua" w:hAnsi="Book Antiqua"/>
          <w:sz w:val="24"/>
          <w:szCs w:val="24"/>
        </w:rPr>
        <w:t xml:space="preserve">. </w:t>
      </w:r>
      <w:proofErr w:type="gramStart"/>
      <w:r w:rsidRPr="009F6B61">
        <w:rPr>
          <w:rFonts w:ascii="Book Antiqua" w:hAnsi="Book Antiqua"/>
          <w:sz w:val="24"/>
          <w:szCs w:val="24"/>
        </w:rPr>
        <w:t>Riyadh :</w:t>
      </w:r>
      <w:proofErr w:type="gramEnd"/>
      <w:r w:rsidRPr="009F6B61">
        <w:rPr>
          <w:rFonts w:ascii="Book Antiqua" w:hAnsi="Book Antiqua"/>
          <w:sz w:val="24"/>
          <w:szCs w:val="24"/>
        </w:rPr>
        <w:t xml:space="preserve"> Maktabah ar-Rusyd, 1420 H.</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 xml:space="preserve">Nurcholish Madjid, 2009. </w:t>
      </w:r>
      <w:r w:rsidRPr="009F6B61">
        <w:rPr>
          <w:rFonts w:ascii="Book Antiqua" w:hAnsi="Book Antiqua"/>
          <w:i/>
          <w:sz w:val="24"/>
          <w:szCs w:val="24"/>
        </w:rPr>
        <w:t xml:space="preserve">Cendekiawan &amp; Religiusitas </w:t>
      </w:r>
      <w:proofErr w:type="gramStart"/>
      <w:r w:rsidRPr="009F6B61">
        <w:rPr>
          <w:rFonts w:ascii="Book Antiqua" w:hAnsi="Book Antiqua"/>
          <w:i/>
          <w:sz w:val="24"/>
          <w:szCs w:val="24"/>
        </w:rPr>
        <w:t>Masyarakat.</w:t>
      </w:r>
      <w:r w:rsidRPr="009F6B61">
        <w:rPr>
          <w:rFonts w:ascii="Book Antiqua" w:hAnsi="Book Antiqua"/>
          <w:sz w:val="24"/>
          <w:szCs w:val="24"/>
        </w:rPr>
        <w:t>Jakarta :</w:t>
      </w:r>
      <w:proofErr w:type="gramEnd"/>
      <w:r w:rsidRPr="009F6B61">
        <w:rPr>
          <w:rFonts w:ascii="Book Antiqua" w:hAnsi="Book Antiqua"/>
          <w:sz w:val="24"/>
          <w:szCs w:val="24"/>
        </w:rPr>
        <w:t xml:space="preserve"> Paramadina, 2009.</w:t>
      </w:r>
    </w:p>
    <w:p w:rsidR="0097018C" w:rsidRPr="009F6B61" w:rsidRDefault="0097018C" w:rsidP="009F6B61">
      <w:pPr>
        <w:shd w:val="clear" w:color="auto" w:fill="FFFFFF"/>
        <w:spacing w:after="120" w:line="240" w:lineRule="auto"/>
        <w:ind w:left="720" w:hanging="720"/>
        <w:jc w:val="both"/>
        <w:rPr>
          <w:rFonts w:ascii="Book Antiqua" w:hAnsi="Book Antiqua" w:cs="Times New Roman"/>
          <w:sz w:val="24"/>
          <w:szCs w:val="24"/>
        </w:rPr>
      </w:pPr>
      <w:r w:rsidRPr="009F6B61">
        <w:rPr>
          <w:rFonts w:ascii="Book Antiqua" w:hAnsi="Book Antiqua" w:cs="Times New Roman"/>
          <w:sz w:val="24"/>
          <w:szCs w:val="24"/>
        </w:rPr>
        <w:t xml:space="preserve">Robert D. Putnam (editor), 2002. </w:t>
      </w:r>
      <w:r w:rsidRPr="009F6B61">
        <w:rPr>
          <w:rFonts w:ascii="Book Antiqua" w:eastAsia="Times New Roman" w:hAnsi="Book Antiqua" w:cs="Times New Roman"/>
          <w:i/>
          <w:iCs/>
          <w:color w:val="252525"/>
          <w:sz w:val="24"/>
          <w:szCs w:val="24"/>
        </w:rPr>
        <w:t>Democracies in Flux: The Evolution of Social Capital in Contemporary Society</w:t>
      </w:r>
      <w:r w:rsidRPr="009F6B61">
        <w:rPr>
          <w:rFonts w:ascii="Book Antiqua" w:eastAsia="Times New Roman" w:hAnsi="Book Antiqua" w:cs="Times New Roman"/>
          <w:color w:val="252525"/>
          <w:sz w:val="24"/>
          <w:szCs w:val="24"/>
        </w:rPr>
        <w:t>. Oxford :</w:t>
      </w:r>
      <w:r w:rsidR="008318A2">
        <w:rPr>
          <w:rFonts w:ascii="Book Antiqua" w:eastAsia="Times New Roman" w:hAnsi="Book Antiqua" w:cs="Times New Roman"/>
          <w:color w:val="252525"/>
          <w:sz w:val="24"/>
          <w:szCs w:val="24"/>
        </w:rPr>
        <w:t xml:space="preserve"> </w:t>
      </w:r>
      <w:r w:rsidRPr="009F6B61">
        <w:rPr>
          <w:rFonts w:ascii="Book Antiqua" w:hAnsi="Book Antiqua" w:cs="Times New Roman"/>
          <w:sz w:val="24"/>
          <w:szCs w:val="24"/>
        </w:rPr>
        <w:t xml:space="preserve">Oxford University Press. </w:t>
      </w:r>
    </w:p>
    <w:p w:rsidR="0097018C" w:rsidRPr="009F6B61" w:rsidRDefault="0097018C" w:rsidP="009F6B61">
      <w:pPr>
        <w:pStyle w:val="FootnoteText"/>
        <w:spacing w:after="120"/>
        <w:ind w:left="720" w:hanging="720"/>
        <w:jc w:val="both"/>
        <w:rPr>
          <w:rFonts w:ascii="Book Antiqua" w:hAnsi="Book Antiqua"/>
          <w:sz w:val="24"/>
          <w:szCs w:val="24"/>
        </w:rPr>
      </w:pPr>
      <w:r w:rsidRPr="009F6B61">
        <w:rPr>
          <w:rFonts w:ascii="Book Antiqua" w:hAnsi="Book Antiqua"/>
          <w:sz w:val="24"/>
          <w:szCs w:val="24"/>
        </w:rPr>
        <w:t xml:space="preserve">Sayyed Hossen Nasr, </w:t>
      </w:r>
      <w:proofErr w:type="gramStart"/>
      <w:r w:rsidRPr="009F6B61">
        <w:rPr>
          <w:rFonts w:ascii="Book Antiqua" w:hAnsi="Book Antiqua"/>
          <w:sz w:val="24"/>
          <w:szCs w:val="24"/>
        </w:rPr>
        <w:t>2003.</w:t>
      </w:r>
      <w:r w:rsidRPr="009F6B61">
        <w:rPr>
          <w:rFonts w:ascii="Book Antiqua" w:hAnsi="Book Antiqua"/>
          <w:i/>
          <w:sz w:val="24"/>
          <w:szCs w:val="24"/>
        </w:rPr>
        <w:t>Islam :</w:t>
      </w:r>
      <w:proofErr w:type="gramEnd"/>
      <w:r w:rsidRPr="009F6B61">
        <w:rPr>
          <w:rFonts w:ascii="Book Antiqua" w:hAnsi="Book Antiqua"/>
          <w:i/>
          <w:sz w:val="24"/>
          <w:szCs w:val="24"/>
        </w:rPr>
        <w:t xml:space="preserve"> Agama, Sejarah dan Peradaban</w:t>
      </w:r>
      <w:r w:rsidRPr="009F6B61">
        <w:rPr>
          <w:rFonts w:ascii="Book Antiqua" w:hAnsi="Book Antiqua"/>
          <w:sz w:val="24"/>
          <w:szCs w:val="24"/>
        </w:rPr>
        <w:t xml:space="preserve">. </w:t>
      </w:r>
      <w:proofErr w:type="gramStart"/>
      <w:r w:rsidRPr="009F6B61">
        <w:rPr>
          <w:rFonts w:ascii="Book Antiqua" w:hAnsi="Book Antiqua"/>
          <w:sz w:val="24"/>
          <w:szCs w:val="24"/>
        </w:rPr>
        <w:t>Surabaya :</w:t>
      </w:r>
      <w:proofErr w:type="gramEnd"/>
      <w:r w:rsidRPr="009F6B61">
        <w:rPr>
          <w:rFonts w:ascii="Book Antiqua" w:hAnsi="Book Antiqua"/>
          <w:sz w:val="24"/>
          <w:szCs w:val="24"/>
        </w:rPr>
        <w:t xml:space="preserve"> Risalah Gusti, 2003.</w:t>
      </w:r>
    </w:p>
    <w:p w:rsidR="0097018C" w:rsidRPr="009F6B61" w:rsidRDefault="0097018C" w:rsidP="009F6B61">
      <w:pPr>
        <w:pStyle w:val="FootnoteText"/>
        <w:spacing w:after="120"/>
        <w:ind w:left="720" w:hanging="720"/>
        <w:jc w:val="both"/>
        <w:rPr>
          <w:rFonts w:ascii="Book Antiqua" w:hAnsi="Book Antiqua"/>
          <w:i/>
          <w:sz w:val="24"/>
          <w:szCs w:val="24"/>
        </w:rPr>
      </w:pPr>
      <w:r w:rsidRPr="009F6B61">
        <w:rPr>
          <w:rFonts w:ascii="Book Antiqua" w:hAnsi="Book Antiqua"/>
          <w:color w:val="000000"/>
          <w:sz w:val="24"/>
          <w:szCs w:val="24"/>
        </w:rPr>
        <w:t>Stephen Sulaiman Schwartz</w:t>
      </w:r>
      <w:proofErr w:type="gramStart"/>
      <w:r w:rsidRPr="009F6B61">
        <w:rPr>
          <w:rFonts w:ascii="Book Antiqua" w:hAnsi="Book Antiqua"/>
          <w:color w:val="000000"/>
          <w:sz w:val="24"/>
          <w:szCs w:val="24"/>
        </w:rPr>
        <w:t>,  2009</w:t>
      </w:r>
      <w:proofErr w:type="gramEnd"/>
      <w:r w:rsidRPr="009F6B61">
        <w:rPr>
          <w:rFonts w:ascii="Book Antiqua" w:hAnsi="Book Antiqua"/>
          <w:color w:val="000000"/>
          <w:sz w:val="24"/>
          <w:szCs w:val="24"/>
        </w:rPr>
        <w:t xml:space="preserve">. </w:t>
      </w:r>
      <w:r w:rsidRPr="009F6B61">
        <w:rPr>
          <w:rFonts w:ascii="Book Antiqua" w:hAnsi="Book Antiqua"/>
          <w:i/>
          <w:color w:val="000000"/>
          <w:sz w:val="24"/>
          <w:szCs w:val="24"/>
        </w:rPr>
        <w:t xml:space="preserve">The Illution of An Islamic </w:t>
      </w:r>
      <w:proofErr w:type="gramStart"/>
      <w:r w:rsidRPr="009F6B61">
        <w:rPr>
          <w:rFonts w:ascii="Book Antiqua" w:hAnsi="Book Antiqua"/>
          <w:i/>
          <w:color w:val="000000"/>
          <w:sz w:val="24"/>
          <w:szCs w:val="24"/>
        </w:rPr>
        <w:t>State :</w:t>
      </w:r>
      <w:proofErr w:type="gramEnd"/>
      <w:r w:rsidR="00F670F7" w:rsidRPr="009F6B61">
        <w:rPr>
          <w:rFonts w:ascii="Book Antiqua" w:hAnsi="Book Antiqua"/>
          <w:i/>
          <w:color w:val="000000"/>
          <w:sz w:val="24"/>
          <w:szCs w:val="24"/>
        </w:rPr>
        <w:t xml:space="preserve"> </w:t>
      </w:r>
      <w:r w:rsidRPr="009F6B61">
        <w:rPr>
          <w:rFonts w:ascii="Book Antiqua" w:hAnsi="Book Antiqua"/>
          <w:sz w:val="24"/>
          <w:szCs w:val="24"/>
        </w:rPr>
        <w:t xml:space="preserve">The Expansion of Transnational Islamist Movements to Indonesia. </w:t>
      </w:r>
      <w:proofErr w:type="gramStart"/>
      <w:r w:rsidRPr="009F6B61">
        <w:rPr>
          <w:rFonts w:ascii="Book Antiqua" w:hAnsi="Book Antiqua"/>
          <w:sz w:val="24"/>
          <w:szCs w:val="24"/>
        </w:rPr>
        <w:t>Jakarta :</w:t>
      </w:r>
      <w:proofErr w:type="gramEnd"/>
      <w:r w:rsidRPr="009F6B61">
        <w:rPr>
          <w:rFonts w:ascii="Book Antiqua" w:hAnsi="Book Antiqua"/>
          <w:sz w:val="24"/>
          <w:szCs w:val="24"/>
        </w:rPr>
        <w:t xml:space="preserve"> The Wahid Institute – Gerakan Bhineka Tunggal Ika – The Maarif Institute, editor : Abdul Rahman Wahid.</w:t>
      </w:r>
    </w:p>
    <w:p w:rsidR="0097018C" w:rsidRPr="009F6B61" w:rsidRDefault="0097018C" w:rsidP="009F6B61">
      <w:pPr>
        <w:spacing w:after="120" w:line="240" w:lineRule="auto"/>
        <w:ind w:left="720" w:hanging="720"/>
        <w:jc w:val="both"/>
        <w:rPr>
          <w:rFonts w:ascii="Book Antiqua" w:hAnsi="Book Antiqua" w:cs="Times New Roman"/>
          <w:sz w:val="24"/>
          <w:szCs w:val="24"/>
          <w:lang w:val="sv-SE"/>
        </w:rPr>
      </w:pPr>
      <w:r w:rsidRPr="009F6B61">
        <w:rPr>
          <w:rFonts w:ascii="Book Antiqua" w:hAnsi="Book Antiqua" w:cs="Times New Roman"/>
          <w:sz w:val="24"/>
          <w:szCs w:val="24"/>
        </w:rPr>
        <w:t xml:space="preserve">Tanvir Anjum, 2007. “From Confrontation to </w:t>
      </w:r>
      <w:proofErr w:type="gramStart"/>
      <w:r w:rsidRPr="009F6B61">
        <w:rPr>
          <w:rFonts w:ascii="Book Antiqua" w:hAnsi="Book Antiqua" w:cs="Times New Roman"/>
          <w:sz w:val="24"/>
          <w:szCs w:val="24"/>
        </w:rPr>
        <w:t>Collaboration :</w:t>
      </w:r>
      <w:proofErr w:type="gramEnd"/>
      <w:r w:rsidRPr="009F6B61">
        <w:rPr>
          <w:rFonts w:ascii="Book Antiqua" w:hAnsi="Book Antiqua" w:cs="Times New Roman"/>
          <w:sz w:val="24"/>
          <w:szCs w:val="24"/>
        </w:rPr>
        <w:t xml:space="preserve"> Contemporary Discourse on the State – Civil Society Relational Models”, </w:t>
      </w:r>
      <w:r w:rsidRPr="009F6B61">
        <w:rPr>
          <w:rFonts w:ascii="Book Antiqua" w:hAnsi="Book Antiqua" w:cs="Times New Roman"/>
          <w:i/>
          <w:sz w:val="24"/>
          <w:szCs w:val="24"/>
        </w:rPr>
        <w:t>Scientific Article</w:t>
      </w:r>
      <w:r w:rsidRPr="009F6B61">
        <w:rPr>
          <w:rFonts w:ascii="Book Antiqua" w:hAnsi="Book Antiqua" w:cs="Times New Roman"/>
          <w:sz w:val="24"/>
          <w:szCs w:val="24"/>
        </w:rPr>
        <w:t>, Chapel Hill USA : University of North Carolina.</w:t>
      </w:r>
    </w:p>
    <w:sectPr w:rsidR="0097018C" w:rsidRPr="009F6B61" w:rsidSect="009F6B61">
      <w:footerReference w:type="default" r:id="rId9"/>
      <w:pgSz w:w="10325" w:h="14573" w:code="13"/>
      <w:pgMar w:top="1008" w:right="720" w:bottom="864" w:left="1008"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2C8" w:rsidRDefault="00C632C8" w:rsidP="00D06955">
      <w:pPr>
        <w:spacing w:after="0" w:line="240" w:lineRule="auto"/>
      </w:pPr>
      <w:r>
        <w:separator/>
      </w:r>
    </w:p>
  </w:endnote>
  <w:endnote w:type="continuationSeparator" w:id="0">
    <w:p w:rsidR="00C632C8" w:rsidRDefault="00C632C8" w:rsidP="00D06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NCLOKP+Garamond">
    <w:altName w:val="Garamon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174435"/>
      <w:docPartObj>
        <w:docPartGallery w:val="Page Numbers (Bottom of Page)"/>
        <w:docPartUnique/>
      </w:docPartObj>
    </w:sdtPr>
    <w:sdtEndPr>
      <w:rPr>
        <w:noProof/>
      </w:rPr>
    </w:sdtEndPr>
    <w:sdtContent>
      <w:p w:rsidR="00915390" w:rsidRDefault="00087CEF">
        <w:pPr>
          <w:pStyle w:val="Footer"/>
          <w:jc w:val="right"/>
        </w:pPr>
        <w:fldSimple w:instr=" PAGE   \* MERGEFORMAT ">
          <w:r w:rsidR="008318A2">
            <w:rPr>
              <w:noProof/>
            </w:rPr>
            <w:t>26</w:t>
          </w:r>
        </w:fldSimple>
      </w:p>
    </w:sdtContent>
  </w:sdt>
  <w:p w:rsidR="00915390" w:rsidRDefault="00915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2C8" w:rsidRDefault="00C632C8" w:rsidP="00D06955">
      <w:pPr>
        <w:spacing w:after="0" w:line="240" w:lineRule="auto"/>
      </w:pPr>
      <w:r>
        <w:separator/>
      </w:r>
    </w:p>
  </w:footnote>
  <w:footnote w:type="continuationSeparator" w:id="0">
    <w:p w:rsidR="00C632C8" w:rsidRDefault="00C632C8" w:rsidP="00D06955">
      <w:pPr>
        <w:spacing w:after="0" w:line="240" w:lineRule="auto"/>
      </w:pPr>
      <w:r>
        <w:continuationSeparator/>
      </w:r>
    </w:p>
  </w:footnote>
  <w:footnote w:id="1">
    <w:p w:rsidR="00915390" w:rsidRDefault="00915390" w:rsidP="00485DF8">
      <w:pPr>
        <w:spacing w:after="0"/>
        <w:ind w:firstLine="360"/>
        <w:jc w:val="both"/>
      </w:pPr>
      <w:r>
        <w:rPr>
          <w:rStyle w:val="FootnoteReference"/>
        </w:rPr>
        <w:footnoteRef/>
      </w:r>
      <w:r w:rsidRPr="006B406C">
        <w:rPr>
          <w:rFonts w:ascii="Times New Roman" w:hAnsi="Times New Roman" w:cs="Times New Roman"/>
          <w:color w:val="000000"/>
          <w:sz w:val="20"/>
          <w:szCs w:val="20"/>
          <w:lang w:val="fi-FI"/>
        </w:rPr>
        <w:t xml:space="preserve">Tempo, 5 – 11 Mei 2008 dan sumber-sumber lain, juga dikutip dari Buku </w:t>
      </w:r>
      <w:r w:rsidRPr="006B406C">
        <w:rPr>
          <w:rFonts w:ascii="Times New Roman" w:hAnsi="Times New Roman" w:cs="Times New Roman"/>
          <w:sz w:val="20"/>
          <w:szCs w:val="20"/>
        </w:rPr>
        <w:t xml:space="preserve">Wawan H. Purwanto, </w:t>
      </w:r>
      <w:r w:rsidRPr="006B406C">
        <w:rPr>
          <w:rFonts w:ascii="Times New Roman" w:hAnsi="Times New Roman" w:cs="Times New Roman"/>
          <w:i/>
          <w:sz w:val="20"/>
          <w:szCs w:val="20"/>
        </w:rPr>
        <w:t>Menusuk Ahmadiyah</w:t>
      </w:r>
      <w:r w:rsidRPr="006B406C">
        <w:rPr>
          <w:rFonts w:ascii="Times New Roman" w:hAnsi="Times New Roman" w:cs="Times New Roman"/>
          <w:sz w:val="20"/>
          <w:szCs w:val="20"/>
        </w:rPr>
        <w:t>. (</w:t>
      </w:r>
      <w:proofErr w:type="gramStart"/>
      <w:r w:rsidRPr="006B406C">
        <w:rPr>
          <w:rFonts w:ascii="Times New Roman" w:hAnsi="Times New Roman" w:cs="Times New Roman"/>
          <w:sz w:val="20"/>
          <w:szCs w:val="20"/>
        </w:rPr>
        <w:t>Jakarta :</w:t>
      </w:r>
      <w:proofErr w:type="gramEnd"/>
      <w:r w:rsidRPr="006B406C">
        <w:rPr>
          <w:rFonts w:ascii="Times New Roman" w:hAnsi="Times New Roman" w:cs="Times New Roman"/>
          <w:sz w:val="20"/>
          <w:szCs w:val="20"/>
        </w:rPr>
        <w:t xml:space="preserve"> CMB Press, 2008), hal. 254 – 264; beberapa pemberitaan media terkait dinamika eksistensi JAI pasca dikeluarkannya SKB 3 Menteri; serta </w:t>
      </w:r>
      <w:r w:rsidRPr="006B406C">
        <w:rPr>
          <w:rFonts w:ascii="Times New Roman" w:hAnsi="Times New Roman" w:cs="Times New Roman"/>
          <w:sz w:val="20"/>
          <w:szCs w:val="20"/>
          <w:lang w:val="fi-FI"/>
        </w:rPr>
        <w:t xml:space="preserve">Data Dokumentasi JAI, </w:t>
      </w:r>
      <w:proofErr w:type="gramStart"/>
      <w:r w:rsidRPr="006B406C">
        <w:rPr>
          <w:rFonts w:ascii="Times New Roman" w:hAnsi="Times New Roman" w:cs="Times New Roman"/>
          <w:sz w:val="20"/>
          <w:szCs w:val="20"/>
        </w:rPr>
        <w:t>Bogor :</w:t>
      </w:r>
      <w:proofErr w:type="gramEnd"/>
      <w:r w:rsidRPr="006B406C">
        <w:rPr>
          <w:rFonts w:ascii="Times New Roman" w:hAnsi="Times New Roman" w:cs="Times New Roman"/>
          <w:sz w:val="20"/>
          <w:szCs w:val="20"/>
        </w:rPr>
        <w:t xml:space="preserve"> Sekretariat JAI, Tahun 2012.</w:t>
      </w:r>
    </w:p>
  </w:footnote>
  <w:footnote w:id="2">
    <w:p w:rsidR="00915390" w:rsidRPr="00157F57" w:rsidRDefault="00915390" w:rsidP="006A0629">
      <w:pPr>
        <w:pStyle w:val="FootnoteText"/>
        <w:spacing w:after="80"/>
        <w:ind w:firstLine="360"/>
        <w:jc w:val="both"/>
      </w:pPr>
      <w:r>
        <w:rPr>
          <w:rStyle w:val="FootnoteReference"/>
        </w:rPr>
        <w:footnoteRef/>
      </w:r>
      <w:r w:rsidRPr="00157F57">
        <w:t>Bahtiar Effendy,</w:t>
      </w:r>
      <w:r>
        <w:t xml:space="preserve"> dalam Catur Wahyudi  : </w:t>
      </w:r>
      <w:r w:rsidRPr="007C1AEE">
        <w:rPr>
          <w:i/>
        </w:rPr>
        <w:t>Marginalisasi dan Keberadaban Masyarakat</w:t>
      </w:r>
      <w:r>
        <w:t>, Kata Pengantar Buku (Jakarta : Penerbit OBOR), 2015, v-vii</w:t>
      </w:r>
    </w:p>
  </w:footnote>
  <w:footnote w:id="3">
    <w:p w:rsidR="00915390" w:rsidRPr="00157F57" w:rsidRDefault="00915390" w:rsidP="00375A67">
      <w:pPr>
        <w:pStyle w:val="FootnoteText"/>
        <w:spacing w:after="80"/>
        <w:ind w:firstLine="360"/>
        <w:jc w:val="both"/>
      </w:pPr>
      <w:r w:rsidRPr="00157F57">
        <w:rPr>
          <w:rStyle w:val="FootnoteReference"/>
        </w:rPr>
        <w:footnoteRef/>
      </w:r>
      <w:r>
        <w:t xml:space="preserve"> Catur Wahyudi, Gerakan Civil Society Komunitas Islam Marjinal : Kasus Jemaat Ahmadiyah Indonesia (Jakarta : UIN Syarif Hidayatullah, 2014), 240-241</w:t>
      </w:r>
    </w:p>
  </w:footnote>
  <w:footnote w:id="4">
    <w:p w:rsidR="00915390" w:rsidRDefault="00915390" w:rsidP="00EF10D0">
      <w:pPr>
        <w:pStyle w:val="FootnoteText"/>
        <w:spacing w:after="120"/>
        <w:ind w:firstLine="540"/>
        <w:jc w:val="both"/>
      </w:pPr>
      <w:r>
        <w:rPr>
          <w:rStyle w:val="FootnoteReference"/>
        </w:rPr>
        <w:footnoteRef/>
      </w:r>
      <w:r>
        <w:t xml:space="preserve"> Wawan H. Purwanto, </w:t>
      </w:r>
      <w:r w:rsidRPr="00ED74D7">
        <w:rPr>
          <w:i/>
        </w:rPr>
        <w:t>Tragedi Cikeusik Pembelajaran dari Kasus Ahmadiyah</w:t>
      </w:r>
      <w:r>
        <w:t xml:space="preserve"> (</w:t>
      </w:r>
      <w:proofErr w:type="gramStart"/>
      <w:r>
        <w:t>Jakarta :</w:t>
      </w:r>
      <w:proofErr w:type="gramEnd"/>
      <w:r>
        <w:t xml:space="preserve"> CMB Press, 2011), 134 – 136.</w:t>
      </w:r>
    </w:p>
  </w:footnote>
  <w:footnote w:id="5">
    <w:p w:rsidR="00915390" w:rsidRDefault="00915390" w:rsidP="00EF10D0">
      <w:pPr>
        <w:pStyle w:val="FootnoteText"/>
        <w:spacing w:after="120"/>
        <w:ind w:firstLine="540"/>
        <w:jc w:val="both"/>
      </w:pPr>
      <w:r>
        <w:rPr>
          <w:rStyle w:val="FootnoteReference"/>
        </w:rPr>
        <w:footnoteRef/>
      </w:r>
      <w:r>
        <w:t xml:space="preserve"> Wawan H. Purwanto, </w:t>
      </w:r>
      <w:r w:rsidRPr="00ED74D7">
        <w:rPr>
          <w:i/>
        </w:rPr>
        <w:t>Tragedi Cikeusik Pembelajaran dari Kasus Ahmadiyah</w:t>
      </w:r>
      <w:r>
        <w:t xml:space="preserve"> (</w:t>
      </w:r>
      <w:proofErr w:type="gramStart"/>
      <w:r>
        <w:t>Jakarta :</w:t>
      </w:r>
      <w:proofErr w:type="gramEnd"/>
      <w:r>
        <w:t xml:space="preserve"> CMB Press, 2011), 135.</w:t>
      </w:r>
    </w:p>
  </w:footnote>
  <w:footnote w:id="6">
    <w:p w:rsidR="00915390" w:rsidRPr="00157F57" w:rsidRDefault="00915390" w:rsidP="006A0629">
      <w:pPr>
        <w:pStyle w:val="FootnoteText"/>
        <w:spacing w:after="80"/>
        <w:ind w:firstLine="360"/>
        <w:jc w:val="both"/>
      </w:pPr>
      <w:r w:rsidRPr="00157F57">
        <w:rPr>
          <w:rStyle w:val="FootnoteReference"/>
        </w:rPr>
        <w:footnoteRef/>
      </w:r>
      <w:r w:rsidRPr="00157F57">
        <w:t xml:space="preserve"> As’ad Said Ali, </w:t>
      </w:r>
      <w:r w:rsidRPr="00157F57">
        <w:rPr>
          <w:i/>
        </w:rPr>
        <w:t>Ideologi Gerakan Pasca Reformasi, Gerakan-gerakan Sosial Politik dalam Tinjauan Ideologis</w:t>
      </w:r>
      <w:r w:rsidRPr="00157F57">
        <w:t xml:space="preserve"> (</w:t>
      </w:r>
      <w:proofErr w:type="gramStart"/>
      <w:r w:rsidRPr="00157F57">
        <w:t>Jakarta :</w:t>
      </w:r>
      <w:proofErr w:type="gramEnd"/>
      <w:r w:rsidRPr="00157F57">
        <w:t xml:space="preserve"> LP3ES, 2012), viii – xi.</w:t>
      </w:r>
    </w:p>
  </w:footnote>
  <w:footnote w:id="7">
    <w:p w:rsidR="00915390" w:rsidRDefault="00915390" w:rsidP="006A0629">
      <w:pPr>
        <w:pStyle w:val="FootnoteText"/>
        <w:spacing w:after="80"/>
        <w:ind w:firstLine="360"/>
        <w:jc w:val="both"/>
      </w:pPr>
      <w:r>
        <w:rPr>
          <w:rStyle w:val="FootnoteReference"/>
        </w:rPr>
        <w:footnoteRef/>
      </w:r>
      <w:r>
        <w:t xml:space="preserve"> Catur Wahyudi, “Gerakan </w:t>
      </w:r>
      <w:r w:rsidRPr="006A6AC2">
        <w:rPr>
          <w:i/>
        </w:rPr>
        <w:t>Civil Society</w:t>
      </w:r>
      <w:r>
        <w:t xml:space="preserve"> Komunitas Islam Marginal (Kasus Jemaat Ahmadiyah Indonesia)”, </w:t>
      </w:r>
      <w:proofErr w:type="gramStart"/>
      <w:r>
        <w:t>Jakarta :</w:t>
      </w:r>
      <w:proofErr w:type="gramEnd"/>
      <w:r>
        <w:t xml:space="preserve"> UIN Syarif Hidayatullah, 2014.</w:t>
      </w:r>
    </w:p>
  </w:footnote>
  <w:footnote w:id="8">
    <w:p w:rsidR="00915390" w:rsidRPr="00157F57" w:rsidRDefault="00915390" w:rsidP="006A0629">
      <w:pPr>
        <w:spacing w:after="80" w:line="240" w:lineRule="auto"/>
        <w:ind w:firstLine="360"/>
        <w:jc w:val="both"/>
        <w:rPr>
          <w:rFonts w:ascii="Times New Roman" w:hAnsi="Times New Roman" w:cs="Times New Roman"/>
          <w:sz w:val="20"/>
          <w:szCs w:val="20"/>
        </w:rPr>
      </w:pPr>
      <w:r w:rsidRPr="00157F57">
        <w:rPr>
          <w:rStyle w:val="FootnoteReference"/>
          <w:rFonts w:ascii="Times New Roman" w:hAnsi="Times New Roman" w:cs="Times New Roman"/>
          <w:sz w:val="20"/>
          <w:szCs w:val="20"/>
        </w:rPr>
        <w:footnoteRef/>
      </w:r>
      <w:r w:rsidRPr="00157F57">
        <w:rPr>
          <w:rFonts w:ascii="Times New Roman" w:hAnsi="Times New Roman" w:cs="Times New Roman"/>
          <w:sz w:val="20"/>
          <w:szCs w:val="20"/>
        </w:rPr>
        <w:t xml:space="preserve"> Terdiri </w:t>
      </w:r>
      <w:proofErr w:type="gramStart"/>
      <w:r w:rsidRPr="00157F57">
        <w:rPr>
          <w:rFonts w:ascii="Times New Roman" w:hAnsi="Times New Roman" w:cs="Times New Roman"/>
          <w:sz w:val="20"/>
          <w:szCs w:val="20"/>
        </w:rPr>
        <w:t>atas :</w:t>
      </w:r>
      <w:proofErr w:type="gramEnd"/>
      <w:r w:rsidRPr="00157F57">
        <w:rPr>
          <w:rFonts w:ascii="Times New Roman" w:hAnsi="Times New Roman" w:cs="Times New Roman"/>
          <w:sz w:val="20"/>
          <w:szCs w:val="20"/>
        </w:rPr>
        <w:t xml:space="preserve"> 1. AJI DAMAI; 2. Wachid Institute; 3. Intelektual Muslim Pluralis (Humanis); 4. </w:t>
      </w:r>
      <w:r w:rsidRPr="00157F57">
        <w:rPr>
          <w:rFonts w:ascii="Times New Roman" w:hAnsi="Times New Roman" w:cs="Times New Roman"/>
          <w:color w:val="000000"/>
          <w:sz w:val="20"/>
          <w:szCs w:val="20"/>
          <w:lang w:val="fi-FI"/>
        </w:rPr>
        <w:t>Yayasan Jurnal Perempuan; 5. Koalisi Perempuan Indonesia; 6. Aliansi Nasional Bhinneka Tunggal Ika; 7. LBH Jakarta; 8. Instiutut Ungu; 9. Komunitas Ungu; 10. Our Voice; 11. Institut Pelangi Perempuan; dan 12. Aktivis HAM.</w:t>
      </w:r>
    </w:p>
  </w:footnote>
  <w:footnote w:id="9">
    <w:p w:rsidR="00915390" w:rsidRPr="00C73329" w:rsidRDefault="00915390" w:rsidP="00395009">
      <w:pPr>
        <w:pStyle w:val="FootnoteText"/>
        <w:spacing w:after="120"/>
        <w:ind w:firstLine="540"/>
        <w:jc w:val="both"/>
      </w:pPr>
      <w:r>
        <w:rPr>
          <w:rStyle w:val="FootnoteReference"/>
        </w:rPr>
        <w:footnoteRef/>
      </w:r>
      <w:r>
        <w:t xml:space="preserve"> Mirza Ghulam Ahmad, </w:t>
      </w:r>
      <w:r w:rsidRPr="00CF4429">
        <w:rPr>
          <w:rFonts w:ascii="Times New Arabic" w:hAnsi="Times New Arabic"/>
          <w:i/>
        </w:rPr>
        <w:t>Haqiqat al-Wah</w:t>
      </w:r>
      <w:r>
        <w:rPr>
          <w:i/>
        </w:rPr>
        <w:t>y, h. 8</w:t>
      </w:r>
      <w:r>
        <w:t xml:space="preserve">. Dikutip dari Buku Wawan H. Purwanto, </w:t>
      </w:r>
      <w:r w:rsidRPr="008A353B">
        <w:rPr>
          <w:i/>
        </w:rPr>
        <w:t>Tragedi Cikeusik Pembelajaran dari Kasus Ahmadiyah</w:t>
      </w:r>
      <w:r>
        <w:t xml:space="preserve"> (</w:t>
      </w:r>
      <w:proofErr w:type="gramStart"/>
      <w:r>
        <w:t>Jakarta :</w:t>
      </w:r>
      <w:proofErr w:type="gramEnd"/>
      <w:r>
        <w:t xml:space="preserve"> CMB Press, 2011), 78 – 79.</w:t>
      </w:r>
    </w:p>
  </w:footnote>
  <w:footnote w:id="10">
    <w:p w:rsidR="00915390" w:rsidRDefault="00915390" w:rsidP="00395009">
      <w:pPr>
        <w:pStyle w:val="FootnoteText"/>
        <w:spacing w:after="120"/>
        <w:ind w:firstLine="540"/>
        <w:jc w:val="both"/>
      </w:pPr>
      <w:r>
        <w:rPr>
          <w:rStyle w:val="FootnoteReference"/>
        </w:rPr>
        <w:footnoteRef/>
      </w:r>
      <w:r>
        <w:t xml:space="preserve"> JAI termasuk dalam kelompok </w:t>
      </w:r>
      <w:r w:rsidRPr="00E34238">
        <w:rPr>
          <w:i/>
        </w:rPr>
        <w:t>Ahmadiyah Qadian</w:t>
      </w:r>
      <w:r>
        <w:t xml:space="preserve"> yang mempercayai bahwa Mirza Ghulam Ahmad adalah seorang </w:t>
      </w:r>
      <w:r w:rsidRPr="00FD173E">
        <w:rPr>
          <w:i/>
        </w:rPr>
        <w:t>mujaddid</w:t>
      </w:r>
      <w:r>
        <w:t xml:space="preserve"> (pembaharu) dan sekaligus Nabi yang tidak membawa syariat baru, sementara itu ada GAI (Gerakan Ahmadiyah Indonesia) yang masuk dalam kelompok </w:t>
      </w:r>
      <w:r w:rsidRPr="00E34238">
        <w:rPr>
          <w:i/>
        </w:rPr>
        <w:t>Ahmadiyah Lahore</w:t>
      </w:r>
      <w:r>
        <w:t xml:space="preserve"> tidak menganggap Mirza Ghulam Ahmad sebagai Nabi melainkan hanya sekeda </w:t>
      </w:r>
      <w:r w:rsidRPr="00FD173E">
        <w:rPr>
          <w:i/>
        </w:rPr>
        <w:t xml:space="preserve">mujaddid </w:t>
      </w:r>
      <w:r>
        <w:t>dari ajaran Islam.</w:t>
      </w:r>
    </w:p>
  </w:footnote>
  <w:footnote w:id="11">
    <w:p w:rsidR="00915390" w:rsidRDefault="00915390" w:rsidP="00395009">
      <w:pPr>
        <w:pStyle w:val="FootnoteText"/>
        <w:spacing w:after="120"/>
        <w:ind w:firstLine="540"/>
        <w:jc w:val="both"/>
      </w:pPr>
      <w:r>
        <w:rPr>
          <w:rStyle w:val="FootnoteReference"/>
        </w:rPr>
        <w:footnoteRef/>
      </w:r>
      <w:r>
        <w:t xml:space="preserve">  Merupakan istilah yang digunakan oleh Farazmand Ali (editor), “</w:t>
      </w:r>
      <w:r w:rsidRPr="005D21B5">
        <w:rPr>
          <w:i/>
        </w:rPr>
        <w:t>Sound Governance Policy and Administrative Innovation</w:t>
      </w:r>
      <w:r>
        <w:t>” (</w:t>
      </w:r>
      <w:proofErr w:type="gramStart"/>
      <w:r>
        <w:t>London :</w:t>
      </w:r>
      <w:proofErr w:type="gramEnd"/>
      <w:r>
        <w:t xml:space="preserve"> Preager, Westport, Connecticut, 2004); yang salah satu dimensinya memberikan gambaran umpan balik antara kepentingan Negara di satu sisi dan kepentingan kelompok-kelompok komunitas di sisi yang lainnya sehingga mengakibatkan arus dukungan yang kuat atau partisipasi dari kelompok-kelompok masyarakat tersebut.</w:t>
      </w:r>
    </w:p>
  </w:footnote>
  <w:footnote w:id="12">
    <w:p w:rsidR="00915390" w:rsidRPr="002561F0" w:rsidRDefault="00915390" w:rsidP="001B03AA">
      <w:pPr>
        <w:pStyle w:val="FootnoteText"/>
        <w:spacing w:after="120"/>
        <w:ind w:firstLine="360"/>
        <w:jc w:val="both"/>
      </w:pPr>
      <w:r>
        <w:rPr>
          <w:rStyle w:val="FootnoteReference"/>
        </w:rPr>
        <w:footnoteRef/>
      </w:r>
      <w:r>
        <w:t xml:space="preserve"> </w:t>
      </w:r>
      <w:r w:rsidRPr="002561F0">
        <w:t>Hasil wawancara dengan Mahmud Mubarik Ahmad, wakil pengurus Pusat JAI, tanggal 24 Juli 2017 di Kota Bandung</w:t>
      </w:r>
    </w:p>
  </w:footnote>
  <w:footnote w:id="13">
    <w:p w:rsidR="00915390" w:rsidRPr="00157F57" w:rsidRDefault="00915390" w:rsidP="001B03AA">
      <w:pPr>
        <w:pStyle w:val="FootnoteText"/>
        <w:spacing w:after="80"/>
        <w:ind w:firstLine="360"/>
        <w:jc w:val="both"/>
      </w:pPr>
      <w:r w:rsidRPr="00157F57">
        <w:rPr>
          <w:rStyle w:val="FootnoteReference"/>
        </w:rPr>
        <w:footnoteRef/>
      </w:r>
      <w:r w:rsidRPr="00157F57">
        <w:t xml:space="preserve"> Orang yang digolongkan tidak Islam , lihat M. Iqbal Dawami, </w:t>
      </w:r>
      <w:r w:rsidRPr="00157F57">
        <w:rPr>
          <w:i/>
        </w:rPr>
        <w:t>Kamus Istilah Islam</w:t>
      </w:r>
      <w:r w:rsidRPr="00157F57">
        <w:t xml:space="preserve"> (Yogyakarta : Qudsi Media, 2012), 64</w:t>
      </w:r>
    </w:p>
  </w:footnote>
  <w:footnote w:id="14">
    <w:p w:rsidR="00915390" w:rsidRPr="00157F57" w:rsidRDefault="00915390" w:rsidP="001B03AA">
      <w:pPr>
        <w:pStyle w:val="FootnoteText"/>
        <w:spacing w:after="80"/>
        <w:ind w:firstLine="360"/>
        <w:jc w:val="both"/>
      </w:pPr>
      <w:r w:rsidRPr="00157F57">
        <w:rPr>
          <w:rStyle w:val="FootnoteReference"/>
        </w:rPr>
        <w:footnoteRef/>
      </w:r>
      <w:r w:rsidRPr="00157F57">
        <w:t xml:space="preserve"> Orang yang digolongkan menyekutukan Allah, menyamakan sesuatu dengan Allah dalam rububiyah dan uluhiyah-Nya, lihat M. Iqbal Dawami, </w:t>
      </w:r>
      <w:r w:rsidRPr="00157F57">
        <w:rPr>
          <w:i/>
        </w:rPr>
        <w:t>Kamus Istilah Islam</w:t>
      </w:r>
      <w:r w:rsidRPr="00157F57">
        <w:t xml:space="preserve"> (Yogyakarta : Qudsi Media, 2012), 121</w:t>
      </w:r>
    </w:p>
  </w:footnote>
  <w:footnote w:id="15">
    <w:p w:rsidR="00915390" w:rsidRPr="00157F57" w:rsidRDefault="00915390" w:rsidP="001B03AA">
      <w:pPr>
        <w:pStyle w:val="NormalWeb"/>
        <w:spacing w:before="0" w:beforeAutospacing="0" w:after="80" w:afterAutospacing="0"/>
        <w:ind w:firstLine="360"/>
        <w:jc w:val="both"/>
        <w:textAlignment w:val="baseline"/>
        <w:rPr>
          <w:sz w:val="20"/>
          <w:szCs w:val="20"/>
        </w:rPr>
      </w:pPr>
      <w:r w:rsidRPr="00157F57">
        <w:rPr>
          <w:rStyle w:val="FootnoteReference"/>
          <w:sz w:val="20"/>
          <w:szCs w:val="20"/>
        </w:rPr>
        <w:footnoteRef/>
      </w:r>
      <w:r w:rsidRPr="00157F57">
        <w:rPr>
          <w:i/>
          <w:color w:val="333333"/>
          <w:sz w:val="20"/>
          <w:szCs w:val="20"/>
        </w:rPr>
        <w:t xml:space="preserve">Bid’ah </w:t>
      </w:r>
      <w:r w:rsidRPr="00157F57">
        <w:rPr>
          <w:color w:val="333333"/>
          <w:sz w:val="20"/>
          <w:szCs w:val="20"/>
        </w:rPr>
        <w:t>adalah sesuatu yang menyelisihi al-Quran, as-Sunnah dan Ijma para Salaf; baik dalam i’tiqad maupun ibadah</w:t>
      </w:r>
      <w:r w:rsidRPr="00157F57">
        <w:rPr>
          <w:sz w:val="20"/>
          <w:szCs w:val="20"/>
        </w:rPr>
        <w:t xml:space="preserve">, lihat </w:t>
      </w:r>
      <w:r w:rsidRPr="00157F57">
        <w:rPr>
          <w:color w:val="333333"/>
          <w:sz w:val="20"/>
          <w:szCs w:val="20"/>
        </w:rPr>
        <w:t xml:space="preserve">Ibnu Taimiyyah, Taqiyuddin Abu al-Abbas (w. 728 H),  </w:t>
      </w:r>
      <w:r w:rsidRPr="00157F57">
        <w:rPr>
          <w:i/>
          <w:color w:val="333333"/>
          <w:sz w:val="20"/>
          <w:szCs w:val="20"/>
        </w:rPr>
        <w:t>Majmu’ Fatawa</w:t>
      </w:r>
      <w:r w:rsidRPr="00157F57">
        <w:rPr>
          <w:color w:val="333333"/>
          <w:sz w:val="20"/>
          <w:szCs w:val="20"/>
        </w:rPr>
        <w:t xml:space="preserve"> (Riyadh: Majma’ al-Malik Fahd, 1416 H, juz 18), 346</w:t>
      </w:r>
      <w:r w:rsidRPr="00157F57">
        <w:rPr>
          <w:sz w:val="20"/>
          <w:szCs w:val="20"/>
        </w:rPr>
        <w:t xml:space="preserve">; dalam pemahaman lain juga dimaknai sebagai “sesuatu yang diada-adakan dalam ibadah yang belum atau tidak dicontohkan oleh Rasulullaah Muhammad SAW”,  lihat M. Iqbal Dawami, </w:t>
      </w:r>
      <w:r w:rsidRPr="00157F57">
        <w:rPr>
          <w:i/>
          <w:sz w:val="20"/>
          <w:szCs w:val="20"/>
        </w:rPr>
        <w:t>Kamus Istilah Islam</w:t>
      </w:r>
      <w:r w:rsidRPr="00157F57">
        <w:rPr>
          <w:sz w:val="20"/>
          <w:szCs w:val="20"/>
        </w:rPr>
        <w:t xml:space="preserve"> (Yogyakarta : Qudsi Media, 2012), 26; Lihat juga </w:t>
      </w:r>
      <w:r w:rsidRPr="00157F57">
        <w:rPr>
          <w:color w:val="333333"/>
          <w:sz w:val="20"/>
          <w:szCs w:val="20"/>
        </w:rPr>
        <w:t xml:space="preserve">As-Syathibi Ibrahim bin Musa bin Muhammad al-Lakhmi (w. 790 H), </w:t>
      </w:r>
      <w:r w:rsidRPr="00157F57">
        <w:rPr>
          <w:i/>
          <w:color w:val="333333"/>
          <w:sz w:val="20"/>
          <w:szCs w:val="20"/>
        </w:rPr>
        <w:t>al-I’tisham</w:t>
      </w:r>
      <w:r w:rsidRPr="00157F57">
        <w:rPr>
          <w:color w:val="333333"/>
          <w:sz w:val="20"/>
          <w:szCs w:val="20"/>
        </w:rPr>
        <w:t xml:space="preserve">  (Riyadh: Dar Ibn Affan, 1412 H), 241-270, yang memaknai bid’ah sebagai sebuah jalan/ metode yang dibuat-buat ysng disandarkan kepada agama, sehingga menyerupai syariah, yang dikerjakan dengan maksud untuk menjadikannya tata-agama.</w:t>
      </w:r>
    </w:p>
  </w:footnote>
  <w:footnote w:id="16">
    <w:p w:rsidR="00915390" w:rsidRPr="00157F57" w:rsidRDefault="00915390" w:rsidP="001B03AA">
      <w:pPr>
        <w:pStyle w:val="FootnoteText"/>
        <w:spacing w:after="80"/>
        <w:ind w:firstLine="360"/>
        <w:jc w:val="both"/>
      </w:pPr>
      <w:r w:rsidRPr="00157F57">
        <w:rPr>
          <w:rStyle w:val="FootnoteReference"/>
        </w:rPr>
        <w:footnoteRef/>
      </w:r>
      <w:r w:rsidRPr="00157F57">
        <w:t xml:space="preserve"> Seseorang yang digolongkan telah keluar dari Agama Islam, lihat M. Iqbal Dawami, </w:t>
      </w:r>
      <w:r w:rsidRPr="00157F57">
        <w:rPr>
          <w:i/>
        </w:rPr>
        <w:t>Kamus Istilah Islam</w:t>
      </w:r>
      <w:r w:rsidRPr="00157F57">
        <w:t xml:space="preserve"> (Yogyakarta : Qudsi Media, 2012), 92</w:t>
      </w:r>
    </w:p>
  </w:footnote>
  <w:footnote w:id="17">
    <w:p w:rsidR="00915390" w:rsidRPr="00157F57" w:rsidRDefault="00915390" w:rsidP="006A0629">
      <w:pPr>
        <w:autoSpaceDE w:val="0"/>
        <w:autoSpaceDN w:val="0"/>
        <w:adjustRightInd w:val="0"/>
        <w:spacing w:after="80" w:line="240" w:lineRule="auto"/>
        <w:ind w:firstLine="360"/>
        <w:jc w:val="both"/>
        <w:rPr>
          <w:rFonts w:ascii="Times New Roman" w:hAnsi="Times New Roman" w:cs="Times New Roman"/>
          <w:sz w:val="20"/>
          <w:szCs w:val="20"/>
        </w:rPr>
      </w:pPr>
      <w:r w:rsidRPr="00157F57">
        <w:rPr>
          <w:rStyle w:val="FootnoteReference"/>
          <w:rFonts w:ascii="Times New Roman" w:hAnsi="Times New Roman" w:cs="Times New Roman"/>
          <w:sz w:val="20"/>
          <w:szCs w:val="20"/>
        </w:rPr>
        <w:footnoteRef/>
      </w:r>
      <w:r w:rsidRPr="00157F57">
        <w:rPr>
          <w:rFonts w:ascii="Times New Roman" w:hAnsi="Times New Roman" w:cs="Times New Roman"/>
          <w:sz w:val="20"/>
          <w:szCs w:val="20"/>
        </w:rPr>
        <w:t xml:space="preserve"> Hamid  Dabashi, </w:t>
      </w:r>
      <w:r w:rsidRPr="00157F57">
        <w:rPr>
          <w:rFonts w:ascii="Times New Roman" w:hAnsi="Times New Roman" w:cs="Times New Roman"/>
          <w:i/>
          <w:sz w:val="20"/>
          <w:szCs w:val="20"/>
        </w:rPr>
        <w:t>Theology of Discontent : The Ideological Foundations of the Islamic Revolution in Iran</w:t>
      </w:r>
      <w:r w:rsidRPr="00157F57">
        <w:rPr>
          <w:rFonts w:ascii="Times New Roman" w:hAnsi="Times New Roman" w:cs="Times New Roman"/>
          <w:sz w:val="20"/>
          <w:szCs w:val="20"/>
        </w:rPr>
        <w:t xml:space="preserve"> (New York : New York University Press, 1993), 6-7</w:t>
      </w:r>
    </w:p>
  </w:footnote>
  <w:footnote w:id="18">
    <w:p w:rsidR="00915390" w:rsidRPr="00157F57" w:rsidRDefault="00915390" w:rsidP="006A0629">
      <w:pPr>
        <w:pStyle w:val="FootnoteText"/>
        <w:spacing w:after="80"/>
        <w:ind w:firstLine="360"/>
        <w:jc w:val="both"/>
      </w:pPr>
      <w:r w:rsidRPr="00157F57">
        <w:rPr>
          <w:rStyle w:val="FootnoteReference"/>
        </w:rPr>
        <w:footnoteRef/>
      </w:r>
      <w:r w:rsidRPr="00157F57">
        <w:rPr>
          <w:color w:val="000000"/>
        </w:rPr>
        <w:t xml:space="preserve">Bryan S. Turner, </w:t>
      </w:r>
      <w:r w:rsidRPr="00157F57">
        <w:rPr>
          <w:i/>
          <w:color w:val="000000"/>
        </w:rPr>
        <w:t>Islam, Capitalism and Weber Thesis</w:t>
      </w:r>
      <w:r w:rsidRPr="00157F57">
        <w:rPr>
          <w:color w:val="000000"/>
        </w:rPr>
        <w:t xml:space="preserve"> (The British Journal of Sociology, Vol. 25, No. 2, June, 1974), 230-243</w:t>
      </w:r>
    </w:p>
  </w:footnote>
  <w:footnote w:id="19">
    <w:p w:rsidR="00915390" w:rsidRPr="00157F57" w:rsidRDefault="00915390" w:rsidP="006A0629">
      <w:pPr>
        <w:pStyle w:val="FootnoteText"/>
        <w:spacing w:after="80"/>
        <w:ind w:firstLine="360"/>
        <w:jc w:val="both"/>
      </w:pPr>
      <w:r w:rsidRPr="00157F57">
        <w:rPr>
          <w:rStyle w:val="FootnoteReference"/>
        </w:rPr>
        <w:footnoteRef/>
      </w:r>
      <w:r w:rsidRPr="00157F57">
        <w:t xml:space="preserve"> Sayyed Hossen Nasr, </w:t>
      </w:r>
      <w:r w:rsidRPr="00157F57">
        <w:rPr>
          <w:i/>
        </w:rPr>
        <w:t>Islam : Agama, Sejarah dan Peradaban</w:t>
      </w:r>
      <w:r w:rsidRPr="00157F57">
        <w:t xml:space="preserve"> (Surabaya : Risalah Gusti, 2003), 175-198</w:t>
      </w:r>
    </w:p>
  </w:footnote>
  <w:footnote w:id="20">
    <w:p w:rsidR="00915390" w:rsidRPr="00157F57" w:rsidRDefault="00915390" w:rsidP="006A0629">
      <w:pPr>
        <w:pStyle w:val="FootnoteText"/>
        <w:spacing w:after="80"/>
        <w:ind w:firstLine="360"/>
        <w:jc w:val="both"/>
        <w:rPr>
          <w:i/>
        </w:rPr>
      </w:pPr>
      <w:r w:rsidRPr="00157F57">
        <w:rPr>
          <w:rStyle w:val="FootnoteReference"/>
        </w:rPr>
        <w:footnoteRef/>
      </w:r>
      <w:r w:rsidRPr="00157F57">
        <w:t xml:space="preserve"> Lima prinsip dimaksud terdiri atas : (1) doktrin tentang keesaan Tuhan (</w:t>
      </w:r>
      <w:r w:rsidRPr="00157F57">
        <w:rPr>
          <w:i/>
        </w:rPr>
        <w:t>at-tauhid</w:t>
      </w:r>
      <w:r w:rsidRPr="00157F57">
        <w:t>), (2) keadilan (</w:t>
      </w:r>
      <w:r w:rsidRPr="00157F57">
        <w:rPr>
          <w:i/>
        </w:rPr>
        <w:t>al-‘adl</w:t>
      </w:r>
      <w:r w:rsidRPr="00157F57">
        <w:t>), (3) janji dan ancaman (</w:t>
      </w:r>
      <w:r w:rsidRPr="00157F57">
        <w:rPr>
          <w:i/>
        </w:rPr>
        <w:t>al-wa’d w’al-wa’id</w:t>
      </w:r>
      <w:r w:rsidRPr="00157F57">
        <w:t>), (4) posisi di tengah-tengah bagi Muslim yang dosa besar (</w:t>
      </w:r>
      <w:r w:rsidRPr="00157F57">
        <w:rPr>
          <w:i/>
        </w:rPr>
        <w:t>al-manzil bayn al-manzilatayn</w:t>
      </w:r>
      <w:r w:rsidRPr="00157F57">
        <w:t>), serta (5) anjuran tegas untuk melakukan perbuatan baik dan pelarangan yang definitif dari perbuatan jahat (</w:t>
      </w:r>
      <w:r w:rsidRPr="00157F57">
        <w:rPr>
          <w:i/>
        </w:rPr>
        <w:t>al-amr bi’l ma’ruf wan-nahi ‘an al-munkar)</w:t>
      </w:r>
      <w:r w:rsidRPr="00157F57">
        <w:t xml:space="preserve"> dikembangkan oleh murid-murid Hasan al-Bashri (w. 231H/845M), seperti : Abu Ishaq an-Nazhzham (w. 231H/845M) dan Abu’l-Hudzayl al-‘Allaf (w. 235H/850M).</w:t>
      </w:r>
    </w:p>
  </w:footnote>
  <w:footnote w:id="21">
    <w:p w:rsidR="00915390" w:rsidRPr="00157F57" w:rsidRDefault="00915390" w:rsidP="006A0629">
      <w:pPr>
        <w:pStyle w:val="FootnoteText"/>
        <w:spacing w:after="80"/>
        <w:ind w:firstLine="360"/>
        <w:jc w:val="both"/>
      </w:pPr>
      <w:r w:rsidRPr="00157F57">
        <w:rPr>
          <w:rStyle w:val="FootnoteReference"/>
        </w:rPr>
        <w:footnoteRef/>
      </w:r>
      <w:r w:rsidRPr="00157F57">
        <w:t xml:space="preserve"> Madzab al-asy’ariyah tersebut dipelopori oleh Abu’l Hasan al-Asy’ari (w. 330H/941H), dalam hal-hal tertentu bisa menggunakan rasio secara total di bidang-bidang religius (bukan bidang aqidah), dan mencari jalan tengah di antara sikap-sikap ekstrim, serta mempercayai pengampunan atas dosa-dosa dan </w:t>
      </w:r>
      <w:r w:rsidRPr="00157F57">
        <w:rPr>
          <w:i/>
        </w:rPr>
        <w:t>syafaat</w:t>
      </w:r>
      <w:r w:rsidRPr="00157F57">
        <w:t xml:space="preserve"> dari Nabi SAW, meyakini sifat-sifat Tuhan tidak seperti sifat-sifat kemanusiaan, dan al-Qur’an adalah azali, bukan makhluk.</w:t>
      </w:r>
    </w:p>
  </w:footnote>
  <w:footnote w:id="22">
    <w:p w:rsidR="00915390" w:rsidRPr="00157F57" w:rsidRDefault="00915390" w:rsidP="006A0629">
      <w:pPr>
        <w:autoSpaceDE w:val="0"/>
        <w:autoSpaceDN w:val="0"/>
        <w:adjustRightInd w:val="0"/>
        <w:spacing w:after="80" w:line="240" w:lineRule="auto"/>
        <w:ind w:firstLine="360"/>
        <w:jc w:val="both"/>
        <w:rPr>
          <w:rFonts w:ascii="Times New Roman" w:hAnsi="Times New Roman" w:cs="Times New Roman"/>
          <w:sz w:val="20"/>
          <w:szCs w:val="20"/>
        </w:rPr>
      </w:pPr>
      <w:r w:rsidRPr="00157F57">
        <w:rPr>
          <w:rStyle w:val="FootnoteReference"/>
          <w:rFonts w:ascii="Times New Roman" w:hAnsi="Times New Roman" w:cs="Times New Roman"/>
          <w:sz w:val="20"/>
          <w:szCs w:val="20"/>
        </w:rPr>
        <w:footnoteRef/>
      </w:r>
      <w:r w:rsidRPr="00157F57">
        <w:rPr>
          <w:rFonts w:ascii="Times New Roman" w:hAnsi="Times New Roman" w:cs="Times New Roman"/>
          <w:color w:val="000000"/>
          <w:sz w:val="20"/>
          <w:szCs w:val="20"/>
        </w:rPr>
        <w:t xml:space="preserve">Antony Black, </w:t>
      </w:r>
      <w:r w:rsidRPr="00157F57">
        <w:rPr>
          <w:rFonts w:ascii="Times New Roman" w:hAnsi="Times New Roman" w:cs="Times New Roman"/>
          <w:i/>
          <w:color w:val="000000"/>
          <w:sz w:val="20"/>
          <w:szCs w:val="20"/>
        </w:rPr>
        <w:t xml:space="preserve">The History of Islamic Political </w:t>
      </w:r>
      <w:proofErr w:type="gramStart"/>
      <w:r w:rsidRPr="00157F57">
        <w:rPr>
          <w:rFonts w:ascii="Times New Roman" w:hAnsi="Times New Roman" w:cs="Times New Roman"/>
          <w:i/>
          <w:color w:val="000000"/>
          <w:sz w:val="20"/>
          <w:szCs w:val="20"/>
        </w:rPr>
        <w:t>Thought :</w:t>
      </w:r>
      <w:proofErr w:type="gramEnd"/>
      <w:r w:rsidRPr="00157F57">
        <w:rPr>
          <w:rFonts w:ascii="Times New Roman" w:hAnsi="Times New Roman" w:cs="Times New Roman"/>
          <w:i/>
          <w:color w:val="000000"/>
          <w:sz w:val="20"/>
          <w:szCs w:val="20"/>
        </w:rPr>
        <w:t xml:space="preserve"> from The Prophet to The Present</w:t>
      </w:r>
      <w:r w:rsidRPr="00157F57">
        <w:rPr>
          <w:rFonts w:ascii="Times New Roman" w:hAnsi="Times New Roman" w:cs="Times New Roman"/>
          <w:color w:val="000000"/>
          <w:sz w:val="20"/>
          <w:szCs w:val="20"/>
        </w:rPr>
        <w:t xml:space="preserve"> (</w:t>
      </w:r>
      <w:r w:rsidRPr="00157F57">
        <w:rPr>
          <w:rFonts w:ascii="Times New Roman" w:hAnsi="Times New Roman" w:cs="Times New Roman"/>
          <w:sz w:val="20"/>
          <w:szCs w:val="20"/>
        </w:rPr>
        <w:t>Edinburgh : Edinburgh University Press Ltd, second edition, 2011), 304-310</w:t>
      </w:r>
      <w:r>
        <w:rPr>
          <w:rFonts w:ascii="Times New Roman" w:hAnsi="Times New Roman" w:cs="Times New Roman"/>
          <w:sz w:val="20"/>
          <w:szCs w:val="20"/>
        </w:rPr>
        <w:t>.</w:t>
      </w:r>
    </w:p>
  </w:footnote>
  <w:footnote w:id="23">
    <w:p w:rsidR="00915390" w:rsidRPr="00157F57" w:rsidRDefault="00915390" w:rsidP="006A0629">
      <w:pPr>
        <w:autoSpaceDE w:val="0"/>
        <w:autoSpaceDN w:val="0"/>
        <w:adjustRightInd w:val="0"/>
        <w:spacing w:after="80" w:line="240" w:lineRule="auto"/>
        <w:ind w:firstLine="360"/>
        <w:jc w:val="both"/>
        <w:rPr>
          <w:rFonts w:ascii="Times New Roman" w:hAnsi="Times New Roman" w:cs="Times New Roman"/>
          <w:bCs/>
          <w:color w:val="292526"/>
          <w:sz w:val="20"/>
          <w:szCs w:val="20"/>
        </w:rPr>
      </w:pPr>
      <w:r w:rsidRPr="00157F57">
        <w:rPr>
          <w:rStyle w:val="FootnoteReference"/>
          <w:rFonts w:ascii="Times New Roman" w:hAnsi="Times New Roman" w:cs="Times New Roman"/>
          <w:sz w:val="20"/>
          <w:szCs w:val="20"/>
        </w:rPr>
        <w:footnoteRef/>
      </w:r>
      <w:r w:rsidRPr="00157F57">
        <w:rPr>
          <w:rFonts w:ascii="Times New Roman" w:hAnsi="Times New Roman" w:cs="Times New Roman"/>
          <w:color w:val="000000"/>
          <w:sz w:val="20"/>
          <w:szCs w:val="20"/>
        </w:rPr>
        <w:t>Bassam Tibi</w:t>
      </w:r>
      <w:r w:rsidRPr="00157F57">
        <w:rPr>
          <w:rFonts w:ascii="Times New Roman" w:hAnsi="Times New Roman" w:cs="Times New Roman"/>
          <w:i/>
          <w:color w:val="000000"/>
          <w:sz w:val="20"/>
          <w:szCs w:val="20"/>
        </w:rPr>
        <w:t xml:space="preserve">, </w:t>
      </w:r>
      <w:proofErr w:type="gramStart"/>
      <w:r w:rsidRPr="00157F57">
        <w:rPr>
          <w:rFonts w:ascii="Times New Roman" w:hAnsi="Times New Roman" w:cs="Times New Roman"/>
          <w:bCs/>
          <w:i/>
          <w:color w:val="292526"/>
          <w:sz w:val="20"/>
          <w:szCs w:val="20"/>
        </w:rPr>
        <w:t>The</w:t>
      </w:r>
      <w:proofErr w:type="gramEnd"/>
      <w:r w:rsidRPr="00157F57">
        <w:rPr>
          <w:rFonts w:ascii="Times New Roman" w:hAnsi="Times New Roman" w:cs="Times New Roman"/>
          <w:bCs/>
          <w:i/>
          <w:color w:val="292526"/>
          <w:sz w:val="20"/>
          <w:szCs w:val="20"/>
        </w:rPr>
        <w:t xml:space="preserve"> Totalitarianism of Jihadist Islamism and its Challenge to Europe and to Islam</w:t>
      </w:r>
      <w:r w:rsidRPr="00157F57">
        <w:rPr>
          <w:rFonts w:ascii="Times New Roman" w:hAnsi="Times New Roman" w:cs="Times New Roman"/>
          <w:bCs/>
          <w:color w:val="292526"/>
          <w:sz w:val="20"/>
          <w:szCs w:val="20"/>
        </w:rPr>
        <w:t xml:space="preserve"> (Totalitarian Movements and Political Religions, Vol. 8, No. 1, March 2007), 35–54</w:t>
      </w:r>
      <w:r>
        <w:rPr>
          <w:rFonts w:ascii="Times New Roman" w:hAnsi="Times New Roman" w:cs="Times New Roman"/>
          <w:bCs/>
          <w:color w:val="292526"/>
          <w:sz w:val="20"/>
          <w:szCs w:val="20"/>
        </w:rPr>
        <w:t>.</w:t>
      </w:r>
    </w:p>
  </w:footnote>
  <w:footnote w:id="24">
    <w:p w:rsidR="00915390" w:rsidRPr="00157F57" w:rsidRDefault="00915390" w:rsidP="006A0629">
      <w:pPr>
        <w:pStyle w:val="FootnoteText"/>
        <w:spacing w:after="80"/>
        <w:ind w:firstLine="360"/>
        <w:jc w:val="both"/>
      </w:pPr>
      <w:r w:rsidRPr="00157F57">
        <w:rPr>
          <w:rStyle w:val="FootnoteReference"/>
        </w:rPr>
        <w:footnoteRef/>
      </w:r>
      <w:r w:rsidRPr="00157F57">
        <w:rPr>
          <w:color w:val="000000"/>
        </w:rPr>
        <w:t xml:space="preserve">Abdelmajid Sharfi, </w:t>
      </w:r>
      <w:r w:rsidRPr="00157F57">
        <w:rPr>
          <w:i/>
          <w:color w:val="000000"/>
        </w:rPr>
        <w:t xml:space="preserve">Islam between Divine Message and History </w:t>
      </w:r>
      <w:r w:rsidRPr="00157F57">
        <w:rPr>
          <w:color w:val="000000"/>
        </w:rPr>
        <w:t xml:space="preserve">(Budapest </w:t>
      </w:r>
      <w:proofErr w:type="gramStart"/>
      <w:r w:rsidRPr="00157F57">
        <w:rPr>
          <w:color w:val="000000"/>
        </w:rPr>
        <w:t>Hungari :</w:t>
      </w:r>
      <w:r w:rsidRPr="00157F57">
        <w:t>Central</w:t>
      </w:r>
      <w:proofErr w:type="gramEnd"/>
      <w:r w:rsidRPr="00157F57">
        <w:t xml:space="preserve"> European University Share Company, 2005), 58-60</w:t>
      </w:r>
      <w:r>
        <w:t>.</w:t>
      </w:r>
    </w:p>
  </w:footnote>
  <w:footnote w:id="25">
    <w:p w:rsidR="00915390" w:rsidRPr="00157F57" w:rsidRDefault="00915390" w:rsidP="004C66BE">
      <w:pPr>
        <w:pStyle w:val="FootnoteText"/>
        <w:spacing w:after="80"/>
        <w:ind w:firstLine="360"/>
        <w:jc w:val="both"/>
      </w:pPr>
      <w:r w:rsidRPr="00157F57">
        <w:rPr>
          <w:rStyle w:val="FootnoteReference"/>
        </w:rPr>
        <w:footnoteRef/>
      </w:r>
      <w:r w:rsidRPr="00157F57">
        <w:rPr>
          <w:lang w:val="id-ID"/>
        </w:rPr>
        <w:t>Nasir bin Hamid</w:t>
      </w:r>
      <w:r w:rsidRPr="00157F57">
        <w:t xml:space="preserve"> al Fahd, </w:t>
      </w:r>
      <w:r w:rsidRPr="00157F57">
        <w:rPr>
          <w:i/>
        </w:rPr>
        <w:t>al-I’lam bi Mukhlafat al-Muwafaqat wa al-I’tisham</w:t>
      </w:r>
      <w:r w:rsidRPr="00157F57">
        <w:t xml:space="preserve"> (Riyadh : Maktabah ar-Rusyd, 1420 H), 5-7</w:t>
      </w:r>
      <w:r>
        <w:t>.</w:t>
      </w:r>
    </w:p>
  </w:footnote>
  <w:footnote w:id="26">
    <w:p w:rsidR="00915390" w:rsidRPr="00157F57" w:rsidRDefault="00915390" w:rsidP="006A0629">
      <w:pPr>
        <w:pStyle w:val="FootnoteText"/>
        <w:spacing w:after="80"/>
        <w:ind w:firstLine="360"/>
        <w:jc w:val="both"/>
      </w:pPr>
      <w:r w:rsidRPr="00157F57">
        <w:rPr>
          <w:rStyle w:val="FootnoteReference"/>
        </w:rPr>
        <w:footnoteRef/>
      </w:r>
      <w:r w:rsidRPr="00157F57">
        <w:t xml:space="preserve"> Pemikiran tersebut menjadi bagian penting dari </w:t>
      </w:r>
      <w:r w:rsidRPr="00157F57">
        <w:rPr>
          <w:i/>
        </w:rPr>
        <w:t>civility</w:t>
      </w:r>
      <w:r w:rsidRPr="00157F57">
        <w:t xml:space="preserve"> (keberadaban), lihat Muhammad A.S. Hikam, </w:t>
      </w:r>
      <w:r w:rsidRPr="00157F57">
        <w:rPr>
          <w:i/>
        </w:rPr>
        <w:t>Demokrasi dan Civil Society</w:t>
      </w:r>
      <w:r w:rsidRPr="00157F57">
        <w:t xml:space="preserve"> (Jakarta : LP3ES, 1996), 3; lihat pula Azyumardi Azra, “Civil Society dan Demokratisasi di Indonesia, Transisi selama dan setelah Presiden Abdul Rahman Wahid”, dalam Burhanudin, </w:t>
      </w:r>
      <w:r w:rsidRPr="00157F57">
        <w:rPr>
          <w:i/>
        </w:rPr>
        <w:t>Mencari Akar Kultural Civil Society di Indonesia</w:t>
      </w:r>
      <w:r w:rsidRPr="00157F57">
        <w:t xml:space="preserve"> (Jakarta : INCIS, 2003), 61.</w:t>
      </w:r>
    </w:p>
  </w:footnote>
  <w:footnote w:id="27">
    <w:p w:rsidR="00915390" w:rsidRPr="00157F57" w:rsidRDefault="00915390" w:rsidP="006A0629">
      <w:pPr>
        <w:pStyle w:val="FootnoteText"/>
        <w:spacing w:after="80"/>
        <w:ind w:firstLine="360"/>
        <w:jc w:val="both"/>
      </w:pPr>
      <w:r w:rsidRPr="00157F57">
        <w:rPr>
          <w:rStyle w:val="FootnoteReference"/>
        </w:rPr>
        <w:footnoteRef/>
      </w:r>
      <w:r w:rsidRPr="00157F57">
        <w:t xml:space="preserve"> Al-Mawardi, </w:t>
      </w:r>
      <w:r w:rsidRPr="00B033EE">
        <w:rPr>
          <w:rFonts w:ascii="Times New Arabic" w:hAnsi="Times New Arabic"/>
          <w:i/>
        </w:rPr>
        <w:t>al-Ahkam al-S</w:t>
      </w:r>
      <w:proofErr w:type="gramStart"/>
      <w:r w:rsidRPr="00B033EE">
        <w:rPr>
          <w:rFonts w:ascii="Times New Arabic" w:hAnsi="Times New Arabic"/>
          <w:i/>
        </w:rPr>
        <w:t>}ult</w:t>
      </w:r>
      <w:proofErr w:type="gramEnd"/>
      <w:r w:rsidRPr="00B033EE">
        <w:rPr>
          <w:rFonts w:ascii="Times New Arabic" w:hAnsi="Times New Arabic"/>
          <w:i/>
        </w:rPr>
        <w:t>}aniyah</w:t>
      </w:r>
      <w:r w:rsidRPr="00157F57">
        <w:t xml:space="preserve"> (Beirut : </w:t>
      </w:r>
      <w:r w:rsidRPr="00B033EE">
        <w:rPr>
          <w:rFonts w:ascii="Times New Arabic" w:hAnsi="Times New Arabic"/>
        </w:rPr>
        <w:t>Da&gt;r al-Fikr</w:t>
      </w:r>
      <w:r w:rsidRPr="00157F57">
        <w:t xml:space="preserve">, tth), 58-59, lihat pula Ibn Taimiyah, </w:t>
      </w:r>
      <w:r w:rsidRPr="00B033EE">
        <w:rPr>
          <w:rFonts w:ascii="Times New Arabic" w:hAnsi="Times New Arabic"/>
          <w:i/>
        </w:rPr>
        <w:t>as-Siya&gt;sahas-Shar’iyyah</w:t>
      </w:r>
      <w:r w:rsidRPr="00157F57">
        <w:t xml:space="preserve"> (Riyadh : Wizarah as-Shu’un al-Islamiyah wa al-Auqaf, 1419 H), 68-88.</w:t>
      </w:r>
    </w:p>
  </w:footnote>
  <w:footnote w:id="28">
    <w:p w:rsidR="00915390" w:rsidRDefault="00915390" w:rsidP="0042121F">
      <w:pPr>
        <w:pStyle w:val="FootnoteText"/>
        <w:spacing w:after="120"/>
        <w:ind w:firstLine="540"/>
      </w:pPr>
      <w:r>
        <w:rPr>
          <w:rStyle w:val="FootnoteReference"/>
        </w:rPr>
        <w:footnoteRef/>
      </w:r>
      <w:r>
        <w:t xml:space="preserve"> Catur Wahyudi, “Gerakan </w:t>
      </w:r>
      <w:r w:rsidRPr="006A6AC2">
        <w:rPr>
          <w:i/>
        </w:rPr>
        <w:t>Civil Society</w:t>
      </w:r>
      <w:r>
        <w:t xml:space="preserve"> Komunitas Islam Marginal (Kasus Jemaat Ahmadiyah Indonesia)”, Jakarta : UIN Syarif Hidayatullah, 2014</w:t>
      </w:r>
    </w:p>
  </w:footnote>
  <w:footnote w:id="29">
    <w:p w:rsidR="00915390" w:rsidRPr="008753DA" w:rsidRDefault="00915390" w:rsidP="0042121F">
      <w:pPr>
        <w:pStyle w:val="FootnoteText"/>
        <w:spacing w:after="120"/>
        <w:ind w:firstLine="567"/>
        <w:jc w:val="both"/>
      </w:pPr>
      <w:r w:rsidRPr="000832E8">
        <w:rPr>
          <w:rStyle w:val="FootnoteReference"/>
        </w:rPr>
        <w:footnoteRef/>
      </w:r>
      <w:r w:rsidRPr="008753DA">
        <w:t>Ke-19 kaidah itu a</w:t>
      </w:r>
      <w:r w:rsidRPr="008753DA">
        <w:rPr>
          <w:rStyle w:val="FontStyle23"/>
          <w:rFonts w:ascii="Times New Roman" w:hAnsi="Times New Roman" w:cs="Times New Roman"/>
          <w:sz w:val="20"/>
          <w:szCs w:val="20"/>
        </w:rPr>
        <w:t>dalah : (1) tidak cemas dengan la’nat dunia, yakin la’nat akan sirna; (2) jangan bersikap menonjol-nonjolkan diri; (3) luruskan hati, bersihkan jiwa dan teguhkan tekad; (4) tidak angkuh, tidak egois, dan tidak boleh bermalas-malasan; (5) jangan gampang ‘beranggapan’, selalu ingatlah maut; (6) sudahilah pertentangan-pertentangan antara satu sama lain dengan aman dan damai, serta maafkanlah kesalahan saudaramu; (7) jangan menghamba pada nafsu; (8) hindari bersitegang; (9) meski di pihak yang benar, tetaplah rendah diri; (10) b</w:t>
      </w:r>
      <w:r w:rsidRPr="008753DA">
        <w:rPr>
          <w:rStyle w:val="FontStyle26"/>
          <w:rFonts w:ascii="Times New Roman" w:hAnsi="Times New Roman" w:cs="Times New Roman"/>
          <w:b w:val="0"/>
          <w:i w:val="0"/>
          <w:sz w:val="20"/>
          <w:szCs w:val="20"/>
        </w:rPr>
        <w:t>ersatu padulah seakan-akan kamu satu sama lain seperti saudara-saudara sekandung layaknya; (11) p</w:t>
      </w:r>
      <w:r w:rsidRPr="008753DA">
        <w:rPr>
          <w:rStyle w:val="FontStyle23"/>
          <w:rFonts w:ascii="Times New Roman" w:hAnsi="Times New Roman" w:cs="Times New Roman"/>
          <w:sz w:val="20"/>
          <w:szCs w:val="20"/>
        </w:rPr>
        <w:t>emaaf; (12) jangan berperilaku buruk dan zalim; (13) berlakulah jujur, jangan tergila-gila keduniawian; (14) bersihkan hati agar menyadari kehadiran Tuhanmu; (15) jangan takut menderita; (16) jadikanlah dirimu sahabat Tuhan; (17) berbelas-kasihlah kepada siapapun; (18) bersabarlah dan jangan pernah berhenti ikhtiar; dan (19) bertawakallah sebab kehendak Tuhan yang pasti terjadi.</w:t>
      </w:r>
    </w:p>
  </w:footnote>
  <w:footnote w:id="30">
    <w:p w:rsidR="00915390" w:rsidRPr="000832E8" w:rsidRDefault="00915390" w:rsidP="008753DA">
      <w:pPr>
        <w:pStyle w:val="FootnoteText"/>
        <w:spacing w:after="120"/>
        <w:ind w:firstLine="567"/>
        <w:jc w:val="both"/>
      </w:pPr>
      <w:r w:rsidRPr="008753DA">
        <w:rPr>
          <w:rStyle w:val="FootnoteReference"/>
        </w:rPr>
        <w:footnoteRef/>
      </w:r>
      <w:r w:rsidRPr="008753DA">
        <w:t xml:space="preserve"> Mirza G</w:t>
      </w:r>
      <w:r w:rsidRPr="000832E8">
        <w:t xml:space="preserve">hulam Ahmad, </w:t>
      </w:r>
      <w:r w:rsidRPr="000832E8">
        <w:rPr>
          <w:rFonts w:ascii="Times New Arabic" w:hAnsi="Times New Arabic"/>
          <w:i/>
        </w:rPr>
        <w:t>Islami Ushul Ki Filasafi</w:t>
      </w:r>
      <w:r w:rsidRPr="000832E8">
        <w:t xml:space="preserve">, diterjemahkan oleh Mukhlis </w:t>
      </w:r>
      <w:proofErr w:type="gramStart"/>
      <w:r w:rsidRPr="000832E8">
        <w:t>Ilyas :</w:t>
      </w:r>
      <w:r w:rsidRPr="000832E8">
        <w:rPr>
          <w:i/>
        </w:rPr>
        <w:t>Filsafat</w:t>
      </w:r>
      <w:proofErr w:type="gramEnd"/>
      <w:r w:rsidRPr="000832E8">
        <w:rPr>
          <w:i/>
        </w:rPr>
        <w:t xml:space="preserve"> Ajaran Islam</w:t>
      </w:r>
      <w:r w:rsidRPr="000832E8">
        <w:t xml:space="preserve"> (Bogor : Sekretariat Isyaat PB. JAI, 2008), 26-101.</w:t>
      </w:r>
    </w:p>
  </w:footnote>
  <w:footnote w:id="31">
    <w:p w:rsidR="00915390" w:rsidRPr="000832E8" w:rsidRDefault="00915390" w:rsidP="008753DA">
      <w:pPr>
        <w:pStyle w:val="FootnoteText"/>
        <w:spacing w:after="120"/>
        <w:ind w:firstLine="567"/>
        <w:jc w:val="both"/>
      </w:pPr>
      <w:r w:rsidRPr="000832E8">
        <w:rPr>
          <w:rStyle w:val="FootnoteReference"/>
        </w:rPr>
        <w:footnoteRef/>
      </w:r>
      <w:r w:rsidRPr="000832E8">
        <w:rPr>
          <w:rFonts w:ascii="Times New Arabic" w:hAnsi="Times New Arabic"/>
          <w:i/>
        </w:rPr>
        <w:t>Serbat Kafur</w:t>
      </w:r>
      <w:r w:rsidRPr="000832E8">
        <w:t xml:space="preserve"> </w:t>
      </w:r>
      <w:r w:rsidR="00B43B1B">
        <w:t xml:space="preserve"> </w:t>
      </w:r>
      <w:r w:rsidRPr="000832E8">
        <w:t xml:space="preserve">dimaknai sebagai kondisi dimana manusia mengalami </w:t>
      </w:r>
      <w:r w:rsidRPr="000832E8">
        <w:rPr>
          <w:rFonts w:ascii="Times New Arabic" w:hAnsi="Times New Arabic"/>
          <w:i/>
        </w:rPr>
        <w:t>ruju’ ilallah</w:t>
      </w:r>
      <w:r w:rsidRPr="000832E8">
        <w:t xml:space="preserve"> (kembali kepada Allah) dengan ketulusan yang tinggi sehingga kecintaannya kepada dunia menjadi dingin sama sekali, dikutip dari Mirza Ghulam Ahmad, </w:t>
      </w:r>
      <w:r w:rsidRPr="000832E8">
        <w:rPr>
          <w:rFonts w:ascii="Times New Arabic" w:hAnsi="Times New Arabic"/>
          <w:i/>
        </w:rPr>
        <w:t>Islami Ushul Ki Filasafi</w:t>
      </w:r>
      <w:r w:rsidRPr="000832E8">
        <w:t xml:space="preserve">, diterjemahkan oleh Mukhlis Ilyas : </w:t>
      </w:r>
      <w:r w:rsidRPr="000832E8">
        <w:rPr>
          <w:i/>
        </w:rPr>
        <w:t>Filsafat Ajaran Islam</w:t>
      </w:r>
      <w:r w:rsidRPr="000832E8">
        <w:t xml:space="preserve"> (Bogor : Sekretariat Isyaat PB. </w:t>
      </w:r>
      <w:proofErr w:type="gramStart"/>
      <w:r w:rsidRPr="000832E8">
        <w:t>JAI, 2008), 93.</w:t>
      </w:r>
      <w:proofErr w:type="gramEnd"/>
    </w:p>
  </w:footnote>
  <w:footnote w:id="32">
    <w:p w:rsidR="00915390" w:rsidRPr="000832E8" w:rsidRDefault="00915390" w:rsidP="008753DA">
      <w:pPr>
        <w:pStyle w:val="FootnoteText"/>
        <w:spacing w:after="120"/>
        <w:ind w:firstLine="567"/>
        <w:jc w:val="both"/>
      </w:pPr>
      <w:r w:rsidRPr="000832E8">
        <w:rPr>
          <w:rStyle w:val="FootnoteReference"/>
        </w:rPr>
        <w:footnoteRef/>
      </w:r>
      <w:r w:rsidRPr="000832E8">
        <w:rPr>
          <w:rFonts w:ascii="Times New Arabic" w:hAnsi="Times New Arabic"/>
          <w:i/>
        </w:rPr>
        <w:t>Zanjabi</w:t>
      </w:r>
      <w:r w:rsidRPr="000832E8">
        <w:t xml:space="preserve"> dimaknai dari makna </w:t>
      </w:r>
      <w:r w:rsidRPr="000832E8">
        <w:rPr>
          <w:i/>
        </w:rPr>
        <w:t xml:space="preserve">zana </w:t>
      </w:r>
      <w:r w:rsidRPr="000832E8">
        <w:t xml:space="preserve">dan </w:t>
      </w:r>
      <w:r w:rsidRPr="000832E8">
        <w:rPr>
          <w:i/>
        </w:rPr>
        <w:t>jabal</w:t>
      </w:r>
      <w:r w:rsidRPr="000832E8">
        <w:t xml:space="preserve">, yang makna terpadunya adalah mendaki gunung, yakni suatu kondisi dimana manusia meraih kekuatan penuh kondisi ruhani, lalu memanjat puncak-puncak tinggi, dan pekerjaan-pekerjaan sulit dapat diselesaikan oleh tangan mereka sendiri, mereka memperlihatkan pengorbanan-pengorbanan yang amat menakjubkan di jalan Allah, dikutip dari Mirza Ghulam Ahmad, </w:t>
      </w:r>
      <w:r w:rsidRPr="000832E8">
        <w:rPr>
          <w:rFonts w:ascii="Times New Arabic" w:hAnsi="Times New Arabic"/>
          <w:i/>
        </w:rPr>
        <w:t>Islami Ushul Ki Filasafi</w:t>
      </w:r>
      <w:r w:rsidRPr="000832E8">
        <w:t xml:space="preserve">, diterjemahkan oleh Mukhlis Ilyas : </w:t>
      </w:r>
      <w:r w:rsidRPr="000832E8">
        <w:rPr>
          <w:i/>
        </w:rPr>
        <w:t>Filsafat Ajaran Islam</w:t>
      </w:r>
      <w:r w:rsidRPr="000832E8">
        <w:t xml:space="preserve"> (Bogor : Sekretariat Isyaat PB. </w:t>
      </w:r>
      <w:proofErr w:type="gramStart"/>
      <w:r w:rsidRPr="000832E8">
        <w:t>JAI, 2008), 94.</w:t>
      </w:r>
      <w:proofErr w:type="gramEnd"/>
    </w:p>
  </w:footnote>
  <w:footnote w:id="33">
    <w:p w:rsidR="00915390" w:rsidRPr="000832E8" w:rsidRDefault="00915390" w:rsidP="008753DA">
      <w:pPr>
        <w:pStyle w:val="FootnoteText"/>
        <w:spacing w:after="120"/>
        <w:ind w:firstLine="567"/>
        <w:jc w:val="both"/>
      </w:pPr>
      <w:r w:rsidRPr="000832E8">
        <w:rPr>
          <w:rStyle w:val="FootnoteReference"/>
        </w:rPr>
        <w:footnoteRef/>
      </w:r>
      <w:r w:rsidRPr="000832E8">
        <w:t xml:space="preserve"> Erving Goffman, </w:t>
      </w:r>
      <w:proofErr w:type="gramStart"/>
      <w:r w:rsidRPr="000832E8">
        <w:rPr>
          <w:i/>
        </w:rPr>
        <w:t>Asylum :</w:t>
      </w:r>
      <w:proofErr w:type="gramEnd"/>
      <w:r w:rsidRPr="000832E8">
        <w:rPr>
          <w:i/>
        </w:rPr>
        <w:t xml:space="preserve"> Essay on the Social Situation of Mental Patient and Other Inmates</w:t>
      </w:r>
      <w:r w:rsidRPr="000832E8">
        <w:t xml:space="preserve"> (New York : Anchor Books, 1959).</w:t>
      </w:r>
    </w:p>
  </w:footnote>
  <w:footnote w:id="34">
    <w:p w:rsidR="00915390" w:rsidRPr="000832E8" w:rsidRDefault="00915390" w:rsidP="008753DA">
      <w:pPr>
        <w:pStyle w:val="FootnoteText"/>
        <w:spacing w:after="120"/>
        <w:ind w:firstLine="567"/>
        <w:jc w:val="both"/>
      </w:pPr>
      <w:r w:rsidRPr="000832E8">
        <w:rPr>
          <w:rStyle w:val="FootnoteReference"/>
        </w:rPr>
        <w:footnoteRef/>
      </w:r>
      <w:r w:rsidRPr="000832E8">
        <w:t xml:space="preserve"> Nilai spiritualitas ‘memaafkan’ (</w:t>
      </w:r>
      <w:r w:rsidRPr="000832E8">
        <w:rPr>
          <w:rFonts w:ascii="Times New Arabic" w:hAnsi="Times New Arabic"/>
          <w:i/>
        </w:rPr>
        <w:t>‘afwun</w:t>
      </w:r>
      <w:r w:rsidRPr="000832E8">
        <w:t xml:space="preserve">) diyakini oleh kaum Ahmadi sebagai esensi dari toleransi dan permakluman atas berbagai perbedaan yang dihadapi dalam kehidupan nyata, </w:t>
      </w:r>
      <w:proofErr w:type="gramStart"/>
      <w:r w:rsidRPr="000832E8">
        <w:t>Lihat :</w:t>
      </w:r>
      <w:proofErr w:type="gramEnd"/>
      <w:r w:rsidRPr="000832E8">
        <w:t xml:space="preserve"> Mirza Ghulam Ahmad, </w:t>
      </w:r>
      <w:r w:rsidRPr="000832E8">
        <w:rPr>
          <w:rFonts w:ascii="Times New Arabic" w:hAnsi="Times New Arabic"/>
          <w:i/>
        </w:rPr>
        <w:t>Islami Ushul Ki Filasafi</w:t>
      </w:r>
      <w:r w:rsidRPr="000832E8">
        <w:t xml:space="preserve">, diterjemahkan oleh Mukhlis Ilyas : </w:t>
      </w:r>
      <w:r w:rsidRPr="000832E8">
        <w:rPr>
          <w:i/>
        </w:rPr>
        <w:t>Filsafat Ajaran Islam</w:t>
      </w:r>
      <w:r w:rsidRPr="000832E8">
        <w:t xml:space="preserve"> (Bogor : Sekretariat Isyaat PB. </w:t>
      </w:r>
      <w:proofErr w:type="gramStart"/>
      <w:r w:rsidRPr="000832E8">
        <w:t>JAI, 2008), 49.</w:t>
      </w:r>
      <w:proofErr w:type="gramEnd"/>
    </w:p>
  </w:footnote>
  <w:footnote w:id="35">
    <w:p w:rsidR="00915390" w:rsidRPr="000832E8" w:rsidRDefault="00915390" w:rsidP="008753DA">
      <w:pPr>
        <w:pStyle w:val="FootnoteText"/>
        <w:spacing w:after="120"/>
        <w:ind w:firstLine="567"/>
        <w:jc w:val="both"/>
      </w:pPr>
      <w:r w:rsidRPr="000832E8">
        <w:rPr>
          <w:rStyle w:val="FootnoteReference"/>
        </w:rPr>
        <w:footnoteRef/>
      </w:r>
      <w:r w:rsidRPr="000832E8">
        <w:t xml:space="preserve"> Winny Trianita, </w:t>
      </w:r>
      <w:r w:rsidRPr="000832E8">
        <w:rPr>
          <w:i/>
        </w:rPr>
        <w:t>“Sacribe” Among Ahmadi Women</w:t>
      </w:r>
      <w:r w:rsidRPr="000832E8">
        <w:t xml:space="preserve"> (</w:t>
      </w:r>
      <w:proofErr w:type="gramStart"/>
      <w:r w:rsidRPr="000832E8">
        <w:t>Jakarta :</w:t>
      </w:r>
      <w:proofErr w:type="gramEnd"/>
      <w:r w:rsidRPr="000832E8">
        <w:t xml:space="preserve"> Indo Islamika, Jurnal of Islamic Science, Volume 5 Number 1, 2008/1429H), 57. </w:t>
      </w:r>
    </w:p>
  </w:footnote>
  <w:footnote w:id="36">
    <w:p w:rsidR="00915390" w:rsidRPr="000832E8" w:rsidRDefault="00915390" w:rsidP="008753DA">
      <w:pPr>
        <w:pStyle w:val="FootnoteText"/>
        <w:spacing w:after="120"/>
        <w:ind w:firstLine="567"/>
        <w:jc w:val="both"/>
      </w:pPr>
      <w:r w:rsidRPr="000832E8">
        <w:rPr>
          <w:rStyle w:val="FootnoteReference"/>
        </w:rPr>
        <w:footnoteRef/>
      </w:r>
      <w:r w:rsidRPr="000832E8">
        <w:t xml:space="preserve"> Murtolo, </w:t>
      </w:r>
      <w:r>
        <w:t>“</w:t>
      </w:r>
      <w:r w:rsidRPr="00681A7F">
        <w:t>Sejarah Singkat Perkembangan Jemaat Ahmadiyah di Indonesia selama 50 Tahun</w:t>
      </w:r>
      <w:r>
        <w:t xml:space="preserve">”, </w:t>
      </w:r>
      <w:r w:rsidRPr="00681A7F">
        <w:rPr>
          <w:i/>
        </w:rPr>
        <w:t>Majalah Sinar Islam</w:t>
      </w:r>
      <w:r w:rsidRPr="000832E8">
        <w:t>, Nomor Yubillium, Sulh 1355 Januari 1976), 18.</w:t>
      </w:r>
    </w:p>
  </w:footnote>
  <w:footnote w:id="37">
    <w:p w:rsidR="00915390" w:rsidRPr="000832E8" w:rsidRDefault="00915390" w:rsidP="008753DA">
      <w:pPr>
        <w:pStyle w:val="FootnoteText"/>
        <w:spacing w:after="120"/>
        <w:ind w:firstLine="567"/>
        <w:jc w:val="both"/>
      </w:pPr>
      <w:r w:rsidRPr="000832E8">
        <w:rPr>
          <w:rStyle w:val="FootnoteReference"/>
        </w:rPr>
        <w:footnoteRef/>
      </w:r>
      <w:r w:rsidRPr="000832E8">
        <w:t xml:space="preserve"> LIhat Hans Kung, </w:t>
      </w:r>
      <w:r w:rsidRPr="000832E8">
        <w:rPr>
          <w:i/>
        </w:rPr>
        <w:t>Etika Global</w:t>
      </w:r>
      <w:r w:rsidRPr="000832E8">
        <w:t xml:space="preserve"> (</w:t>
      </w:r>
      <w:proofErr w:type="gramStart"/>
      <w:r w:rsidRPr="000832E8">
        <w:t>Bandung :</w:t>
      </w:r>
      <w:proofErr w:type="gramEnd"/>
      <w:r w:rsidRPr="000832E8">
        <w:t xml:space="preserve"> Pustaka, 1999).</w:t>
      </w:r>
    </w:p>
  </w:footnote>
  <w:footnote w:id="38">
    <w:p w:rsidR="00915390" w:rsidRPr="000832E8" w:rsidRDefault="00915390" w:rsidP="008753DA">
      <w:pPr>
        <w:pStyle w:val="FootnoteText"/>
        <w:spacing w:after="120"/>
        <w:ind w:firstLine="567"/>
        <w:jc w:val="both"/>
      </w:pPr>
      <w:r w:rsidRPr="000832E8">
        <w:rPr>
          <w:rStyle w:val="FootnoteReference"/>
        </w:rPr>
        <w:footnoteRef/>
      </w:r>
      <w:r w:rsidRPr="000832E8">
        <w:t xml:space="preserve"> Lihat Raimundo Panikar, </w:t>
      </w:r>
      <w:r w:rsidRPr="000832E8">
        <w:rPr>
          <w:i/>
        </w:rPr>
        <w:t>Philosophy of Religion</w:t>
      </w:r>
      <w:r w:rsidRPr="000832E8">
        <w:t xml:space="preserve"> (Glancoe, 1999).</w:t>
      </w:r>
    </w:p>
  </w:footnote>
  <w:footnote w:id="39">
    <w:p w:rsidR="00915390" w:rsidRPr="000832E8" w:rsidRDefault="00915390" w:rsidP="008753DA">
      <w:pPr>
        <w:pStyle w:val="FootnoteText"/>
        <w:spacing w:after="120"/>
        <w:ind w:firstLine="567"/>
        <w:jc w:val="both"/>
      </w:pPr>
      <w:r w:rsidRPr="000832E8">
        <w:rPr>
          <w:rStyle w:val="FootnoteReference"/>
        </w:rPr>
        <w:footnoteRef/>
      </w:r>
      <w:r w:rsidRPr="000832E8">
        <w:t xml:space="preserve"> Ahmad Sulaiman &amp; Ekky, </w:t>
      </w:r>
      <w:r w:rsidRPr="000832E8">
        <w:rPr>
          <w:i/>
        </w:rPr>
        <w:t>Klarifikasi terhadap Kesesatan Ahmadiyah dan Plagiator</w:t>
      </w:r>
      <w:r w:rsidRPr="000832E8">
        <w:t xml:space="preserve"> (</w:t>
      </w:r>
      <w:proofErr w:type="gramStart"/>
      <w:r w:rsidRPr="000832E8">
        <w:t>Bandung :</w:t>
      </w:r>
      <w:proofErr w:type="gramEnd"/>
      <w:r w:rsidRPr="000832E8">
        <w:t xml:space="preserve"> Mubarak Publishing, 2011), 93-97.</w:t>
      </w:r>
    </w:p>
  </w:footnote>
  <w:footnote w:id="40">
    <w:p w:rsidR="00915390" w:rsidRPr="000832E8" w:rsidRDefault="00915390" w:rsidP="008753DA">
      <w:pPr>
        <w:pStyle w:val="FootnoteText"/>
        <w:spacing w:after="120"/>
        <w:ind w:firstLine="567"/>
        <w:jc w:val="both"/>
      </w:pPr>
      <w:r w:rsidRPr="000832E8">
        <w:rPr>
          <w:rStyle w:val="FootnoteReference"/>
        </w:rPr>
        <w:footnoteRef/>
      </w:r>
      <w:r w:rsidRPr="000832E8">
        <w:t xml:space="preserve"> Fawzy Sa’id Thaha, </w:t>
      </w:r>
      <w:r w:rsidRPr="000832E8">
        <w:rPr>
          <w:i/>
        </w:rPr>
        <w:t xml:space="preserve">Ahmadiyah dalam Persoalan </w:t>
      </w:r>
      <w:r w:rsidRPr="000832E8">
        <w:t>(</w:t>
      </w:r>
      <w:proofErr w:type="gramStart"/>
      <w:r w:rsidRPr="000832E8">
        <w:t>Jakarta :</w:t>
      </w:r>
      <w:proofErr w:type="gramEnd"/>
      <w:r w:rsidRPr="000832E8">
        <w:t xml:space="preserve"> pt. Alma’arif, 1981), 47-59.</w:t>
      </w:r>
    </w:p>
  </w:footnote>
  <w:footnote w:id="41">
    <w:p w:rsidR="00915390" w:rsidRPr="000832E8" w:rsidRDefault="00915390" w:rsidP="008753DA">
      <w:pPr>
        <w:pStyle w:val="FootnoteText"/>
        <w:spacing w:after="120"/>
        <w:ind w:firstLine="567"/>
        <w:jc w:val="both"/>
      </w:pPr>
      <w:r w:rsidRPr="000832E8">
        <w:rPr>
          <w:rStyle w:val="FootnoteReference"/>
        </w:rPr>
        <w:footnoteRef/>
      </w:r>
      <w:r w:rsidRPr="000832E8">
        <w:t xml:space="preserve"> Beberapa buku yang diterbitkan khusus untuk itu di antaranya adalah : karangan Ahmad Sulaeman &amp; Ekky, </w:t>
      </w:r>
      <w:r w:rsidRPr="000832E8">
        <w:rPr>
          <w:i/>
        </w:rPr>
        <w:t>Klarifikasi Terhadap Kesesatan Ahmadiyah dan Plagiator</w:t>
      </w:r>
      <w:r w:rsidRPr="000832E8">
        <w:t xml:space="preserve"> (Bandung : Mubarak Publishing, 2011), merespon karya tulis Hilman Firdaus berjudul “Kesesatan Ahmadiyah” dan karya tulis Prof. Dr. M. Abdurrahman, MA berjudul “Plagiator”; karangan R.H. Munirul Islam Yusuf, Sdd dan Ekky O. Sabandi, </w:t>
      </w:r>
      <w:r w:rsidRPr="000832E8">
        <w:rPr>
          <w:i/>
        </w:rPr>
        <w:t>Ahamadiyah Menggugat</w:t>
      </w:r>
      <w:r w:rsidRPr="000832E8">
        <w:t xml:space="preserve"> (Bandung : Mubarak Publishing, 2011) dilengkapi kata pengantar dari Prof. Dr. M. Qasim Mathar, MA (Guru Besar UIN Makassar), Zuhairi Misrawi (Moderate Muslim Society) dan Yenny Wahid (The Wahid Institute), merespon buku Dr. Muchlis M. Hanafi, </w:t>
      </w:r>
      <w:r w:rsidRPr="000832E8">
        <w:rPr>
          <w:i/>
        </w:rPr>
        <w:t xml:space="preserve">Menggugat Ahmadiyah </w:t>
      </w:r>
      <w:r w:rsidRPr="000832E8">
        <w:t xml:space="preserve">(Tangerang : Lentera Hati, 2011) yang dilengkapi kata pengantar Prof. Dr. M. Quraish Shihab (Guru Besar UIN Jakarta). </w:t>
      </w:r>
    </w:p>
  </w:footnote>
  <w:footnote w:id="42">
    <w:p w:rsidR="00915390" w:rsidRPr="000832E8" w:rsidRDefault="00915390" w:rsidP="008753DA">
      <w:pPr>
        <w:pStyle w:val="FootnoteText"/>
        <w:spacing w:after="120"/>
        <w:ind w:firstLine="567"/>
        <w:jc w:val="both"/>
      </w:pPr>
      <w:r w:rsidRPr="000832E8">
        <w:rPr>
          <w:rStyle w:val="FootnoteReference"/>
        </w:rPr>
        <w:footnoteRef/>
      </w:r>
      <w:r w:rsidRPr="000832E8">
        <w:t xml:space="preserve"> Hasil wawancara mendalam dengan Buya Syamsir Ali, Mubaligh/Pengurus Besar JAI, dilaksanakan di Parung – Bogor, tanggal 4 Pebruari 2012, diperkuat dengan wawancara mendalam dengan Sdr. Ekki, pengurus JAI Cabang Bandung, dilaksanakan di Bandung, tanggal 3 Maret 2012.</w:t>
      </w:r>
    </w:p>
  </w:footnote>
  <w:footnote w:id="43">
    <w:p w:rsidR="00915390" w:rsidRPr="000832E8" w:rsidRDefault="00915390" w:rsidP="008753DA">
      <w:pPr>
        <w:pStyle w:val="FootnoteText"/>
        <w:spacing w:after="120"/>
        <w:ind w:firstLine="567"/>
        <w:jc w:val="both"/>
      </w:pPr>
      <w:r w:rsidRPr="000832E8">
        <w:rPr>
          <w:rStyle w:val="FootnoteReference"/>
        </w:rPr>
        <w:footnoteRef/>
      </w:r>
      <w:r w:rsidRPr="000832E8">
        <w:t xml:space="preserve"> Hasil wawancara mendalam dengan Buya Syamsir Ali, Mubaligh/Pengurus Besar JAI, dilaksanakan di Parung – Bogor, tanggal 4 Pebruari 2012, diperkuat dengan wawancara mendalam dengan Sdr. Ekki, pengurus JAI Cabang Bandung, dilaksanakan di Bandung, tanggal 3 Maret 2012. </w:t>
      </w:r>
      <w:r w:rsidRPr="000832E8">
        <w:rPr>
          <w:rFonts w:ascii="Times New Arabic" w:hAnsi="Times New Arabic"/>
          <w:i/>
        </w:rPr>
        <w:t>Candah</w:t>
      </w:r>
      <w:r w:rsidRPr="000832E8">
        <w:t xml:space="preserve"> merupakan salah satu sumber kekayaan Jemaat Ahmadiyah Indonesia (JAI) yang diperoleh sokongan (iuran) seluruh anggota Jemaat, terdapat beberapa kategori, </w:t>
      </w:r>
      <w:proofErr w:type="gramStart"/>
      <w:r w:rsidRPr="000832E8">
        <w:t>yaitu :</w:t>
      </w:r>
      <w:proofErr w:type="gramEnd"/>
      <w:r w:rsidRPr="000832E8">
        <w:t xml:space="preserve"> candah ‘Am sebesar 1/16 (satu per enam-belas) dari penghasilan tetap anggota, dan candah Wasiyat sebesar 1/10 (satu per sepuluh) dari penghasilan dan kekayaan setiap anggota yang berwasiat. Sumber kekayaan JAI selainnya adalah zakat, shadaqoh, wakaf dan hibah, serta dana-dana bantuan lain yang diperoleh secara sah dan halal. Lihat Anggaran Dasar JAI, Bab VII pasal </w:t>
      </w:r>
      <w:proofErr w:type="gramStart"/>
      <w:r w:rsidRPr="000832E8">
        <w:t>16 :</w:t>
      </w:r>
      <w:proofErr w:type="gramEnd"/>
      <w:r w:rsidRPr="000832E8">
        <w:t xml:space="preserve"> Kekayaan dalam H. Munasir Sidik, SH (Ketua Ikatan Sarjana Hukum JAI), </w:t>
      </w:r>
      <w:r w:rsidRPr="000832E8">
        <w:rPr>
          <w:i/>
        </w:rPr>
        <w:t>Dasar-dasar Hukum dan Legalitas Jemaat Ahmadiyah Indonesia</w:t>
      </w:r>
      <w:r w:rsidRPr="000832E8">
        <w:t xml:space="preserve"> (Bogor : Jemaat Ahmadiyah Indonesia, 2008). </w:t>
      </w:r>
    </w:p>
  </w:footnote>
  <w:footnote w:id="44">
    <w:p w:rsidR="00915390" w:rsidRPr="000832E8" w:rsidRDefault="00915390" w:rsidP="008753DA">
      <w:pPr>
        <w:pStyle w:val="FootnoteText"/>
        <w:spacing w:after="120"/>
        <w:ind w:firstLine="567"/>
        <w:jc w:val="both"/>
      </w:pPr>
      <w:r w:rsidRPr="000832E8">
        <w:rPr>
          <w:rStyle w:val="FootnoteReference"/>
        </w:rPr>
        <w:footnoteRef/>
      </w:r>
      <w:r w:rsidRPr="000832E8">
        <w:t xml:space="preserve"> Mirza Ghulam Ahmad, </w:t>
      </w:r>
      <w:r w:rsidRPr="000832E8">
        <w:rPr>
          <w:i/>
        </w:rPr>
        <w:t>Islami Ushul Ki Filasafi</w:t>
      </w:r>
      <w:r w:rsidRPr="000832E8">
        <w:t xml:space="preserve">, diterjemahkan oleh Mukhlis </w:t>
      </w:r>
      <w:proofErr w:type="gramStart"/>
      <w:r w:rsidRPr="000832E8">
        <w:t>Ilyas :</w:t>
      </w:r>
      <w:r w:rsidRPr="000832E8">
        <w:rPr>
          <w:i/>
        </w:rPr>
        <w:t>Filsafat</w:t>
      </w:r>
      <w:proofErr w:type="gramEnd"/>
      <w:r w:rsidRPr="000832E8">
        <w:rPr>
          <w:i/>
        </w:rPr>
        <w:t xml:space="preserve"> Ajaran Islam</w:t>
      </w:r>
      <w:r w:rsidRPr="000832E8">
        <w:t xml:space="preserve"> (Bogor : Sekretariat Isyaat PB. </w:t>
      </w:r>
      <w:proofErr w:type="gramStart"/>
      <w:r w:rsidRPr="000832E8">
        <w:t>Jemaat Ahmadiyah Indonesia, 2008), 45.</w:t>
      </w:r>
      <w:proofErr w:type="gramEnd"/>
    </w:p>
  </w:footnote>
  <w:footnote w:id="45">
    <w:p w:rsidR="00915390" w:rsidRPr="000832E8" w:rsidRDefault="00915390" w:rsidP="008753DA">
      <w:pPr>
        <w:pStyle w:val="FootnoteText"/>
        <w:spacing w:after="120"/>
        <w:ind w:firstLine="567"/>
        <w:jc w:val="both"/>
      </w:pPr>
      <w:r w:rsidRPr="000832E8">
        <w:rPr>
          <w:rStyle w:val="FootnoteReference"/>
        </w:rPr>
        <w:footnoteRef/>
      </w:r>
      <w:r w:rsidRPr="000832E8">
        <w:t xml:space="preserve"> “Kewenangan untuk melakukan kerjasama dengan pihak lain dalam program bersama dan melakukan </w:t>
      </w:r>
      <w:r w:rsidRPr="000832E8">
        <w:rPr>
          <w:i/>
        </w:rPr>
        <w:t>pers conference</w:t>
      </w:r>
      <w:r w:rsidRPr="000832E8">
        <w:t xml:space="preserve"> hanya diberikan kepada pengurus Cabang dan Pengurus Pusat (</w:t>
      </w:r>
      <w:r w:rsidRPr="000832E8">
        <w:rPr>
          <w:rFonts w:ascii="Times New Arabic" w:hAnsi="Times New Arabic"/>
          <w:i/>
        </w:rPr>
        <w:t>majlis-e-Amlah</w:t>
      </w:r>
      <w:r w:rsidRPr="000832E8">
        <w:t>), pengurus Cabang berkewajiban mengkomunikasikan dan/atau mengkonsultasikan dengan Pengurus Pusat”, hasil wawancara mendalam dengan Buya Syamsir Ali, Mubaligh/Pengurus Besar JAI, dilaksanakan di Parung – Bogor, tanggal 4 Pebruari 2012, diperkuat dengan wawancara mendalam dengan Sdr. Ekki, pengurus JAI Cabang Bandung, dilaksanakann di Bandung, tanggal 3 Maret 2012.</w:t>
      </w:r>
    </w:p>
  </w:footnote>
  <w:footnote w:id="46">
    <w:p w:rsidR="00915390" w:rsidRPr="000832E8" w:rsidRDefault="00915390" w:rsidP="008753DA">
      <w:pPr>
        <w:spacing w:after="120"/>
        <w:ind w:firstLine="567"/>
        <w:jc w:val="both"/>
        <w:rPr>
          <w:sz w:val="20"/>
          <w:szCs w:val="20"/>
        </w:rPr>
      </w:pPr>
      <w:r w:rsidRPr="000832E8">
        <w:rPr>
          <w:rStyle w:val="FootnoteReference"/>
          <w:noProof/>
          <w:sz w:val="20"/>
          <w:szCs w:val="20"/>
          <w:lang w:val="id-ID"/>
        </w:rPr>
        <w:footnoteRef/>
      </w:r>
      <w:r w:rsidRPr="000832E8">
        <w:rPr>
          <w:bCs/>
          <w:noProof/>
          <w:sz w:val="20"/>
          <w:szCs w:val="20"/>
          <w:lang w:val="id-ID"/>
        </w:rPr>
        <w:t>Triyono Lukmantoro</w:t>
      </w:r>
      <w:r w:rsidRPr="000832E8">
        <w:rPr>
          <w:noProof/>
          <w:sz w:val="20"/>
          <w:szCs w:val="20"/>
          <w:lang w:val="id-ID"/>
        </w:rPr>
        <w:t xml:space="preserve">, </w:t>
      </w:r>
      <w:r w:rsidRPr="000832E8">
        <w:rPr>
          <w:noProof/>
          <w:sz w:val="20"/>
          <w:szCs w:val="20"/>
        </w:rPr>
        <w:t>“</w:t>
      </w:r>
      <w:r w:rsidRPr="000832E8">
        <w:rPr>
          <w:bCs/>
          <w:i/>
          <w:iCs/>
          <w:noProof/>
          <w:sz w:val="20"/>
          <w:szCs w:val="20"/>
          <w:lang w:val="id-ID"/>
        </w:rPr>
        <w:t>Civil society</w:t>
      </w:r>
      <w:r w:rsidRPr="000832E8">
        <w:rPr>
          <w:bCs/>
          <w:noProof/>
          <w:sz w:val="20"/>
          <w:szCs w:val="20"/>
          <w:lang w:val="id-ID"/>
        </w:rPr>
        <w:t>Di Bawah Bayang-Bayang Sindrom Praetorianisme</w:t>
      </w:r>
      <w:r w:rsidRPr="000832E8">
        <w:rPr>
          <w:bCs/>
          <w:noProof/>
          <w:sz w:val="20"/>
          <w:szCs w:val="20"/>
        </w:rPr>
        <w:t>”</w:t>
      </w:r>
      <w:r w:rsidRPr="000832E8">
        <w:rPr>
          <w:bCs/>
          <w:noProof/>
          <w:sz w:val="20"/>
          <w:szCs w:val="20"/>
          <w:lang w:val="id-ID"/>
        </w:rPr>
        <w:t xml:space="preserve">, makalah disampaikan dalam seminar mahasiswa di </w:t>
      </w:r>
      <w:r w:rsidRPr="000832E8">
        <w:rPr>
          <w:noProof/>
          <w:sz w:val="20"/>
          <w:szCs w:val="20"/>
          <w:lang w:val="id-ID"/>
        </w:rPr>
        <w:t>Ilmu Komunikasi FISIP Universitas Diponegoro Semarang (Semarang, 1998)</w:t>
      </w:r>
      <w:r w:rsidRPr="000832E8">
        <w:rPr>
          <w:noProof/>
          <w:sz w:val="20"/>
          <w:szCs w:val="20"/>
        </w:rPr>
        <w:t>, 3-7.</w:t>
      </w:r>
    </w:p>
  </w:footnote>
  <w:footnote w:id="47">
    <w:p w:rsidR="00915390" w:rsidRPr="00157F57" w:rsidRDefault="00915390" w:rsidP="006A0629">
      <w:pPr>
        <w:autoSpaceDE w:val="0"/>
        <w:autoSpaceDN w:val="0"/>
        <w:adjustRightInd w:val="0"/>
        <w:spacing w:after="80" w:line="240" w:lineRule="auto"/>
        <w:ind w:firstLine="360"/>
        <w:jc w:val="both"/>
        <w:rPr>
          <w:rFonts w:ascii="Times New Roman" w:hAnsi="Times New Roman" w:cs="Times New Roman"/>
          <w:sz w:val="20"/>
          <w:szCs w:val="20"/>
        </w:rPr>
      </w:pPr>
      <w:r w:rsidRPr="00157F57">
        <w:rPr>
          <w:rStyle w:val="FootnoteReference"/>
          <w:rFonts w:ascii="Times New Roman" w:hAnsi="Times New Roman" w:cs="Times New Roman"/>
          <w:sz w:val="20"/>
          <w:szCs w:val="20"/>
        </w:rPr>
        <w:footnoteRef/>
      </w:r>
      <w:proofErr w:type="gramStart"/>
      <w:r w:rsidRPr="00157F57">
        <w:rPr>
          <w:rFonts w:ascii="Times New Roman" w:hAnsi="Times New Roman" w:cs="Times New Roman"/>
          <w:sz w:val="20"/>
          <w:szCs w:val="20"/>
        </w:rPr>
        <w:t>Yang menjadi pemutus dalam Islam, yaitu yang memberikan penilaian terpuji dan tercelanya benda dan perbuatan manusia, adalah Allah SWT.Dan yang menetapkan hukum itu hanyalah hak Allah (lihat QS.</w:t>
      </w:r>
      <w:proofErr w:type="gramEnd"/>
      <w:r w:rsidRPr="00157F57">
        <w:rPr>
          <w:rFonts w:ascii="Times New Roman" w:hAnsi="Times New Roman" w:cs="Times New Roman"/>
          <w:sz w:val="20"/>
          <w:szCs w:val="20"/>
        </w:rPr>
        <w:t xml:space="preserve"> Al </w:t>
      </w:r>
      <w:proofErr w:type="gramStart"/>
      <w:r w:rsidRPr="00157F57">
        <w:rPr>
          <w:rFonts w:ascii="Times New Roman" w:hAnsi="Times New Roman" w:cs="Times New Roman"/>
          <w:sz w:val="20"/>
          <w:szCs w:val="20"/>
        </w:rPr>
        <w:t>An’aam :</w:t>
      </w:r>
      <w:proofErr w:type="gramEnd"/>
      <w:r w:rsidRPr="00157F57">
        <w:rPr>
          <w:rFonts w:ascii="Times New Roman" w:hAnsi="Times New Roman" w:cs="Times New Roman"/>
          <w:sz w:val="20"/>
          <w:szCs w:val="20"/>
        </w:rPr>
        <w:t xml:space="preserve"> 57).</w:t>
      </w:r>
    </w:p>
  </w:footnote>
  <w:footnote w:id="48">
    <w:p w:rsidR="00915390" w:rsidRPr="00157F57" w:rsidRDefault="00915390" w:rsidP="006A0629">
      <w:pPr>
        <w:autoSpaceDE w:val="0"/>
        <w:autoSpaceDN w:val="0"/>
        <w:adjustRightInd w:val="0"/>
        <w:spacing w:after="80" w:line="240" w:lineRule="auto"/>
        <w:ind w:firstLine="360"/>
        <w:jc w:val="both"/>
        <w:rPr>
          <w:rFonts w:ascii="Times New Roman" w:hAnsi="Times New Roman" w:cs="Times New Roman"/>
          <w:sz w:val="20"/>
          <w:szCs w:val="20"/>
        </w:rPr>
      </w:pPr>
      <w:r w:rsidRPr="00157F57">
        <w:rPr>
          <w:rStyle w:val="FootnoteReference"/>
          <w:rFonts w:ascii="Times New Roman" w:hAnsi="Times New Roman" w:cs="Times New Roman"/>
          <w:sz w:val="20"/>
          <w:szCs w:val="20"/>
        </w:rPr>
        <w:footnoteRef/>
      </w:r>
      <w:r w:rsidRPr="00157F57">
        <w:rPr>
          <w:rFonts w:ascii="Times New Roman" w:hAnsi="Times New Roman" w:cs="Times New Roman"/>
          <w:sz w:val="20"/>
          <w:szCs w:val="20"/>
        </w:rPr>
        <w:t xml:space="preserve"> Rasulullah saw </w:t>
      </w:r>
      <w:proofErr w:type="gramStart"/>
      <w:r w:rsidRPr="00157F57">
        <w:rPr>
          <w:rFonts w:ascii="Times New Roman" w:hAnsi="Times New Roman" w:cs="Times New Roman"/>
          <w:sz w:val="20"/>
          <w:szCs w:val="20"/>
        </w:rPr>
        <w:t>bersabda :</w:t>
      </w:r>
      <w:proofErr w:type="gramEnd"/>
      <w:r w:rsidRPr="00157F57">
        <w:rPr>
          <w:rFonts w:ascii="Times New Roman" w:hAnsi="Times New Roman" w:cs="Times New Roman"/>
          <w:sz w:val="20"/>
          <w:szCs w:val="20"/>
        </w:rPr>
        <w:t xml:space="preserve"> ”Siapa saja yang mati sedang di lehernya tidak terdapat bai’at (kepada khalifah), berarti dia telah mati jahiliyah. Dari Ubadah bin Ash Shamit ra, dia </w:t>
      </w:r>
      <w:proofErr w:type="gramStart"/>
      <w:r w:rsidRPr="00157F57">
        <w:rPr>
          <w:rFonts w:ascii="Times New Roman" w:hAnsi="Times New Roman" w:cs="Times New Roman"/>
          <w:sz w:val="20"/>
          <w:szCs w:val="20"/>
        </w:rPr>
        <w:t>mengatakan :</w:t>
      </w:r>
      <w:proofErr w:type="gramEnd"/>
      <w:r w:rsidRPr="00157F57">
        <w:rPr>
          <w:rFonts w:ascii="Times New Roman" w:hAnsi="Times New Roman" w:cs="Times New Roman"/>
          <w:sz w:val="20"/>
          <w:szCs w:val="20"/>
        </w:rPr>
        <w:t xml:space="preserve"> “Kami telah membai’at Nabi saw untuk mendengar dan mentaatinya baik dalam hal yang dibenci maupun yang disukai (HR Bukhari). Di samping itu masih banyak hadits </w:t>
      </w:r>
      <w:proofErr w:type="gramStart"/>
      <w:r w:rsidRPr="00157F57">
        <w:rPr>
          <w:rFonts w:ascii="Times New Roman" w:hAnsi="Times New Roman" w:cs="Times New Roman"/>
          <w:sz w:val="20"/>
          <w:szCs w:val="20"/>
        </w:rPr>
        <w:t>lain</w:t>
      </w:r>
      <w:proofErr w:type="gramEnd"/>
      <w:r w:rsidRPr="00157F57">
        <w:rPr>
          <w:rFonts w:ascii="Times New Roman" w:hAnsi="Times New Roman" w:cs="Times New Roman"/>
          <w:sz w:val="20"/>
          <w:szCs w:val="20"/>
        </w:rPr>
        <w:t xml:space="preserve"> yang menerangkan bahwa umatlah yang mengangkat penguasa dengan jalan bai’at untuk mengamalkan Kitabullah dan Sunnah Rasul-Nya. Meskipun syari’at telah menetapkan bahwa kekuasaan itu ada di tangan umat - yang diwakilkan kepada seorang khalifah untuk memerintah umat melalui prosesi bai’at - </w:t>
      </w:r>
      <w:proofErr w:type="gramStart"/>
      <w:r w:rsidRPr="00157F57">
        <w:rPr>
          <w:rFonts w:ascii="Times New Roman" w:hAnsi="Times New Roman" w:cs="Times New Roman"/>
          <w:sz w:val="20"/>
          <w:szCs w:val="20"/>
        </w:rPr>
        <w:t>akan</w:t>
      </w:r>
      <w:proofErr w:type="gramEnd"/>
      <w:r w:rsidRPr="00157F57">
        <w:rPr>
          <w:rFonts w:ascii="Times New Roman" w:hAnsi="Times New Roman" w:cs="Times New Roman"/>
          <w:sz w:val="20"/>
          <w:szCs w:val="20"/>
        </w:rPr>
        <w:t xml:space="preserve"> tetapi syari’at tidak memberikan hak kepada umat untuk memberhentikan penguasa, seperti yang ada dalam sistem demokrasi. </w:t>
      </w:r>
      <w:proofErr w:type="gramStart"/>
      <w:r w:rsidRPr="00157F57">
        <w:rPr>
          <w:rFonts w:ascii="Times New Roman" w:hAnsi="Times New Roman" w:cs="Times New Roman"/>
          <w:sz w:val="20"/>
          <w:szCs w:val="20"/>
        </w:rPr>
        <w:t>Ketentuan ini didasarkan pada hadits-hadits yang mewajibkan taat kepada khalifah meskipun dia berbuat zhalim, selama dia tidak memerintahkan ma’siat.</w:t>
      </w:r>
      <w:proofErr w:type="gramEnd"/>
      <w:r w:rsidRPr="00157F57">
        <w:rPr>
          <w:rFonts w:ascii="Times New Roman" w:hAnsi="Times New Roman" w:cs="Times New Roman"/>
          <w:sz w:val="20"/>
          <w:szCs w:val="20"/>
        </w:rPr>
        <w:t xml:space="preserve"> Dari Ibnu Abbas ra, dia berkata, “Rasulullah saw </w:t>
      </w:r>
      <w:proofErr w:type="gramStart"/>
      <w:r w:rsidRPr="00157F57">
        <w:rPr>
          <w:rFonts w:ascii="Times New Roman" w:hAnsi="Times New Roman" w:cs="Times New Roman"/>
          <w:sz w:val="20"/>
          <w:szCs w:val="20"/>
        </w:rPr>
        <w:t>bersabda :</w:t>
      </w:r>
      <w:proofErr w:type="gramEnd"/>
      <w:r w:rsidRPr="00157F57">
        <w:rPr>
          <w:rFonts w:ascii="Times New Roman" w:hAnsi="Times New Roman" w:cs="Times New Roman"/>
          <w:sz w:val="20"/>
          <w:szCs w:val="20"/>
        </w:rPr>
        <w:t xml:space="preserve"> “Siapa saja yang melihat dari pemimpinnya sesuatu yang dia benci, maka hendaklah dia bersabar. </w:t>
      </w:r>
      <w:proofErr w:type="gramStart"/>
      <w:r w:rsidRPr="00157F57">
        <w:rPr>
          <w:rFonts w:ascii="Times New Roman" w:hAnsi="Times New Roman" w:cs="Times New Roman"/>
          <w:sz w:val="20"/>
          <w:szCs w:val="20"/>
        </w:rPr>
        <w:t>Karena sesungguhnya siapa saja yang memisahkan diri dari jamaah walau sejengkal lalu mati, maka dia mati jahiliyah”.</w:t>
      </w:r>
      <w:proofErr w:type="gramEnd"/>
      <w:r w:rsidRPr="00157F57">
        <w:rPr>
          <w:rFonts w:ascii="Times New Roman" w:hAnsi="Times New Roman" w:cs="Times New Roman"/>
          <w:sz w:val="20"/>
          <w:szCs w:val="20"/>
        </w:rPr>
        <w:t xml:space="preserve"> (H.R. Muslim)</w:t>
      </w:r>
      <w:r>
        <w:rPr>
          <w:rFonts w:ascii="Times New Roman" w:hAnsi="Times New Roman" w:cs="Times New Roman"/>
          <w:sz w:val="20"/>
          <w:szCs w:val="20"/>
        </w:rPr>
        <w:t>.</w:t>
      </w:r>
    </w:p>
  </w:footnote>
  <w:footnote w:id="49">
    <w:p w:rsidR="00915390" w:rsidRPr="00157F57" w:rsidRDefault="00915390" w:rsidP="006A0629">
      <w:pPr>
        <w:pStyle w:val="FootnoteText"/>
        <w:spacing w:after="80"/>
        <w:ind w:firstLine="360"/>
        <w:jc w:val="both"/>
      </w:pPr>
      <w:r w:rsidRPr="00157F57">
        <w:rPr>
          <w:rStyle w:val="FootnoteReference"/>
        </w:rPr>
        <w:footnoteRef/>
      </w:r>
      <w:r w:rsidRPr="00157F57">
        <w:t xml:space="preserve"> Jurgen </w:t>
      </w:r>
      <w:r w:rsidRPr="00157F57">
        <w:rPr>
          <w:color w:val="000000"/>
        </w:rPr>
        <w:t xml:space="preserve">Habermas, </w:t>
      </w:r>
      <w:r w:rsidRPr="00157F57">
        <w:rPr>
          <w:i/>
          <w:iCs/>
          <w:color w:val="000000"/>
        </w:rPr>
        <w:t xml:space="preserve">Between Facts and </w:t>
      </w:r>
      <w:proofErr w:type="gramStart"/>
      <w:r w:rsidRPr="00157F57">
        <w:rPr>
          <w:i/>
          <w:iCs/>
          <w:color w:val="000000"/>
        </w:rPr>
        <w:t>Norm :</w:t>
      </w:r>
      <w:proofErr w:type="gramEnd"/>
      <w:r w:rsidRPr="00157F57">
        <w:rPr>
          <w:i/>
          <w:iCs/>
          <w:color w:val="000000"/>
        </w:rPr>
        <w:t xml:space="preserve"> Contributions to a Discourse Theory of Law and Democracy</w:t>
      </w:r>
      <w:r w:rsidRPr="00157F57">
        <w:rPr>
          <w:iCs/>
          <w:color w:val="000000"/>
        </w:rPr>
        <w:t xml:space="preserve"> (Cambridge, Mass : The MIT Press, 1996), 145-146</w:t>
      </w:r>
      <w:r w:rsidRPr="00157F57">
        <w:rPr>
          <w:color w:val="000000"/>
        </w:rPr>
        <w:t>.</w:t>
      </w:r>
    </w:p>
  </w:footnote>
  <w:footnote w:id="50">
    <w:p w:rsidR="00915390" w:rsidRPr="00157F57" w:rsidRDefault="00915390" w:rsidP="006A0629">
      <w:pPr>
        <w:pStyle w:val="FootnoteText"/>
        <w:spacing w:after="80"/>
        <w:ind w:firstLine="360"/>
        <w:jc w:val="both"/>
      </w:pPr>
      <w:r w:rsidRPr="00157F57">
        <w:rPr>
          <w:rStyle w:val="FootnoteReference"/>
        </w:rPr>
        <w:footnoteRef/>
      </w:r>
      <w:r w:rsidRPr="00157F57">
        <w:t xml:space="preserve"> Al Makin, “Jejaring </w:t>
      </w:r>
      <w:proofErr w:type="gramStart"/>
      <w:r w:rsidRPr="00157F57">
        <w:t>Sutra :</w:t>
      </w:r>
      <w:proofErr w:type="gramEnd"/>
      <w:r w:rsidRPr="00157F57">
        <w:t xml:space="preserve"> Putusnya Satu Benang, Hancurlah Seluruh Sistem”, dokumentasi Bahan Dialog dan Dengar Pendapat tentang “Penanganan permasalahan Ahmadiyah di Indonesia Tahun 2011”, Kementrian Agama RI,  Jakarta, 23 Maret, 2011, 10.</w:t>
      </w:r>
    </w:p>
  </w:footnote>
  <w:footnote w:id="51">
    <w:p w:rsidR="00915390" w:rsidRPr="00157F57" w:rsidRDefault="00915390" w:rsidP="006A0629">
      <w:pPr>
        <w:pStyle w:val="FootnoteText"/>
        <w:spacing w:after="80"/>
        <w:ind w:firstLine="360"/>
        <w:jc w:val="both"/>
      </w:pPr>
      <w:r w:rsidRPr="00157F57">
        <w:rPr>
          <w:rStyle w:val="FootnoteReference"/>
        </w:rPr>
        <w:footnoteRef/>
      </w:r>
      <w:r w:rsidRPr="00157F57">
        <w:t xml:space="preserve"> Nurcholish Madjid, </w:t>
      </w:r>
      <w:r w:rsidRPr="00157F57">
        <w:rPr>
          <w:i/>
        </w:rPr>
        <w:t xml:space="preserve">Cendekiawan &amp; Religiusitas Masyarakat </w:t>
      </w:r>
      <w:r w:rsidRPr="00157F57">
        <w:t>(</w:t>
      </w:r>
      <w:proofErr w:type="gramStart"/>
      <w:r w:rsidRPr="00157F57">
        <w:t>Jakarta :</w:t>
      </w:r>
      <w:proofErr w:type="gramEnd"/>
      <w:r w:rsidRPr="00157F57">
        <w:t xml:space="preserve"> Paramadina, 2009), 15.</w:t>
      </w:r>
    </w:p>
  </w:footnote>
  <w:footnote w:id="52">
    <w:p w:rsidR="00915390" w:rsidRPr="000832E8" w:rsidRDefault="00915390" w:rsidP="008753DA">
      <w:pPr>
        <w:pStyle w:val="FootnoteText"/>
        <w:spacing w:after="120"/>
        <w:ind w:firstLine="567"/>
        <w:jc w:val="both"/>
      </w:pPr>
      <w:r w:rsidRPr="000832E8">
        <w:rPr>
          <w:rStyle w:val="FootnoteReference"/>
        </w:rPr>
        <w:footnoteRef/>
      </w:r>
      <w:r>
        <w:t>Lihat Catur Wahyudi, Gerakan Civil Society Komunitas Islam Marjinal : Kasus Jemaat Ahmadiyah Indonesia (Jakarta : UIN Syarif Hidayatullah, 2014); b</w:t>
      </w:r>
      <w:r w:rsidRPr="000832E8">
        <w:t xml:space="preserve">andingkan dengan pemikiran Qianhong Fu, “Trust, Social Capital and Organizational Effectiveness”, Major Paper on Faculty of The Virginia Polytechnic Institute (April 2004) : 5-19; mengacu konsep Dasgupta (2000) yang menandaskan keterkaitan kuat antara individu, kelompok dan kelembagaan dalam menguatkan kepercayaan terhadap publik lain sebagai dasar eksistensinya suatu organisasi dan gerakannya. </w:t>
      </w:r>
      <w:proofErr w:type="gramStart"/>
      <w:r w:rsidRPr="000832E8">
        <w:t>Dalam kesimpulannya dinyatakan bahwa kokohnya sebuah gerakan organisasi amat ditentukan oleh kerelawanan yang terus terawat, komitmen yang terintegritas dalam kejuangan organisasi/kelembagaan, serta menjadikan organisasinya lebih terbuka atau akomodatif (tidak eksklusif).</w:t>
      </w:r>
      <w:proofErr w:type="gramEnd"/>
    </w:p>
  </w:footnote>
  <w:footnote w:id="53">
    <w:p w:rsidR="00915390" w:rsidRPr="001A57A6" w:rsidRDefault="00915390" w:rsidP="008753DA">
      <w:pPr>
        <w:pStyle w:val="FootnoteText"/>
        <w:spacing w:after="120"/>
        <w:ind w:firstLine="567"/>
        <w:jc w:val="both"/>
      </w:pPr>
      <w:r w:rsidRPr="001A57A6">
        <w:rPr>
          <w:rStyle w:val="FootnoteReference"/>
        </w:rPr>
        <w:footnoteRef/>
      </w:r>
      <w:r w:rsidRPr="001A57A6">
        <w:t xml:space="preserve"> Istilah ‘toleransi’ diperkenalkan oleh Robert Hefner, </w:t>
      </w:r>
      <w:r w:rsidRPr="001A57A6">
        <w:rPr>
          <w:i/>
        </w:rPr>
        <w:t>Islam dalam Era Negara Bangsa</w:t>
      </w:r>
      <w:r w:rsidRPr="001A57A6">
        <w:t xml:space="preserve"> (Yogyakarta : Tiara Wacana, 1999); Bahtiar Effendy, </w:t>
      </w:r>
      <w:r w:rsidRPr="001A57A6">
        <w:rPr>
          <w:i/>
        </w:rPr>
        <w:t>Islam dan Negara Transformasi Pemikiran dan Praktik Politik Islam di Indonesia</w:t>
      </w:r>
      <w:r w:rsidRPr="001A57A6">
        <w:t xml:space="preserve"> (Jakarta : Paramadina, 1988); </w:t>
      </w:r>
      <w:r w:rsidRPr="001A57A6">
        <w:rPr>
          <w:lang w:val="fi-FI"/>
        </w:rPr>
        <w:t xml:space="preserve">Nurcholis Madjid, </w:t>
      </w:r>
      <w:r w:rsidRPr="001A57A6">
        <w:rPr>
          <w:i/>
          <w:iCs/>
          <w:lang w:val="fi-FI"/>
        </w:rPr>
        <w:t>Menuju Masyarakat Madani</w:t>
      </w:r>
      <w:r w:rsidRPr="001A57A6">
        <w:rPr>
          <w:lang w:val="fi-FI"/>
        </w:rPr>
        <w:t xml:space="preserve"> (situs Edi Cahyono’s Page, 2007); Anen Sutianto, </w:t>
      </w:r>
      <w:r w:rsidRPr="001A57A6">
        <w:rPr>
          <w:i/>
          <w:lang w:val="fi-FI"/>
        </w:rPr>
        <w:t>Reaktualisasi Masyarakat Madani dalam Kehidupan</w:t>
      </w:r>
      <w:r w:rsidRPr="001A57A6">
        <w:rPr>
          <w:lang w:val="fi-FI"/>
        </w:rPr>
        <w:t>, (Bandung : Pikiran Rakyat, Jumat 17 September 2004).</w:t>
      </w:r>
    </w:p>
  </w:footnote>
  <w:footnote w:id="54">
    <w:p w:rsidR="00915390" w:rsidRPr="001A57A6" w:rsidRDefault="00915390" w:rsidP="008753DA">
      <w:pPr>
        <w:pStyle w:val="FootnoteText"/>
        <w:spacing w:after="120"/>
        <w:ind w:firstLine="567"/>
        <w:jc w:val="both"/>
      </w:pPr>
      <w:r w:rsidRPr="001A57A6">
        <w:rPr>
          <w:rStyle w:val="FootnoteReference"/>
        </w:rPr>
        <w:footnoteRef/>
      </w:r>
      <w:r w:rsidRPr="001A57A6">
        <w:t xml:space="preserve"> Istilah ‘</w:t>
      </w:r>
      <w:r w:rsidRPr="001A57A6">
        <w:rPr>
          <w:i/>
        </w:rPr>
        <w:t>civic religion</w:t>
      </w:r>
      <w:r w:rsidRPr="001A57A6">
        <w:t xml:space="preserve">’ digunakan oleh Wawan H. Purwanto, </w:t>
      </w:r>
      <w:r w:rsidRPr="001A57A6">
        <w:rPr>
          <w:i/>
        </w:rPr>
        <w:t>Tragedi Cikeusik Pembelajaran dari Kasus Ahmadiyah</w:t>
      </w:r>
      <w:r w:rsidRPr="001A57A6">
        <w:t xml:space="preserve"> (Jakarta : CMB Press, 2011), 141.</w:t>
      </w:r>
      <w:r w:rsidRPr="001A57A6">
        <w:rPr>
          <w:rStyle w:val="FontStyle70"/>
          <w:rFonts w:ascii="Times New Roman" w:hAnsi="Times New Roman" w:cs="Times New Roman"/>
          <w:sz w:val="20"/>
          <w:szCs w:val="20"/>
        </w:rPr>
        <w:t>Ada dua hal penting aktualisasi konsep agama kewargaan bagi dinamika demokratisasi.</w:t>
      </w:r>
      <w:r w:rsidRPr="001A57A6">
        <w:rPr>
          <w:rStyle w:val="FontStyle53"/>
          <w:rFonts w:ascii="Times New Roman" w:hAnsi="Times New Roman" w:cs="Times New Roman"/>
          <w:b w:val="0"/>
          <w:sz w:val="20"/>
          <w:szCs w:val="20"/>
        </w:rPr>
        <w:t xml:space="preserve">Pertama </w:t>
      </w:r>
      <w:r w:rsidRPr="001A57A6">
        <w:rPr>
          <w:rStyle w:val="FontStyle70"/>
          <w:rFonts w:ascii="Times New Roman" w:hAnsi="Times New Roman" w:cs="Times New Roman"/>
          <w:sz w:val="20"/>
          <w:szCs w:val="20"/>
        </w:rPr>
        <w:t>fakta bahwa agama mengandung nilai-nilai luhur tentang penghormatan antar sesama manusia.Adanya perbedaan merupakan suatu hal yang mutlak, sehingga di situlah kemudian gagasan pluralisme perlu ditumbuhkan, dimana masing-masing umat beragama mengakui dan memahami perbedaan perspektif dalam paham keagamaan.</w:t>
      </w:r>
      <w:r w:rsidRPr="001A57A6">
        <w:rPr>
          <w:rStyle w:val="FontStyle53"/>
          <w:rFonts w:ascii="Times New Roman" w:hAnsi="Times New Roman" w:cs="Times New Roman"/>
          <w:b w:val="0"/>
          <w:sz w:val="20"/>
          <w:szCs w:val="20"/>
        </w:rPr>
        <w:t xml:space="preserve">Kedua, </w:t>
      </w:r>
      <w:r w:rsidRPr="001A57A6">
        <w:rPr>
          <w:rStyle w:val="FontStyle70"/>
          <w:rFonts w:ascii="Times New Roman" w:hAnsi="Times New Roman" w:cs="Times New Roman"/>
          <w:sz w:val="20"/>
          <w:szCs w:val="20"/>
        </w:rPr>
        <w:t>atas adanya perbedaan itu pula, sikap toleransi perlu ditingkatkan.Karena agama sejalan dengan toleransi, maka umat beragama sudah semestinya memegang prinsip-prinsip toleransi itu untuk kemudian mengembangkannya dalam perbedaan.</w:t>
      </w:r>
    </w:p>
  </w:footnote>
  <w:footnote w:id="55">
    <w:p w:rsidR="00915390" w:rsidRPr="001A57A6" w:rsidRDefault="00915390" w:rsidP="008753DA">
      <w:pPr>
        <w:pStyle w:val="FootnoteText"/>
        <w:spacing w:after="120"/>
        <w:ind w:firstLine="567"/>
        <w:jc w:val="both"/>
        <w:rPr>
          <w:i/>
        </w:rPr>
      </w:pPr>
      <w:r w:rsidRPr="001A57A6">
        <w:rPr>
          <w:rStyle w:val="FootnoteReference"/>
        </w:rPr>
        <w:footnoteRef/>
      </w:r>
      <w:r w:rsidRPr="001A57A6">
        <w:t xml:space="preserve"> Konsep ini sering dikenal dengan istilah ‘</w:t>
      </w:r>
      <w:r w:rsidRPr="001A57A6">
        <w:rPr>
          <w:i/>
        </w:rPr>
        <w:t>mubahallah</w:t>
      </w:r>
      <w:r w:rsidRPr="001A57A6">
        <w:t>’ seperti yang dianjurkan dalam al-Qur’an Suraht Ali ‘Imran : 61, terjemahannya : “</w:t>
      </w:r>
      <w:r w:rsidRPr="001A57A6">
        <w:rPr>
          <w:i/>
        </w:rPr>
        <w:t>Siapa yang membatahmu tentang kisah Isa sesudah dating ilmu (yang meyakinkan kamu), maka katakanlah (kepadanya) : Marilah komunitas memanggil anak-anak kami dan anak-anak kamu, isteri-isteri kami dan isteri-isteri kamu, diri kamu dan diri kami kemudian marilah komunitas bermuhaballah kepada Allah dan komunitas minta supaya laknat Allah ditimpakan kepada orang-orang yang dusta”. Mubahallah ialah masing-masing pihak di antara oran-orang yang berbeda pendapat mendo’a kepada Allah dengan sungguh-sungguh, agar Allah menjatuhkan laknat kepada pihak yang berdusta.Hal ini pernah dilakukan Nabi SAW mengajak utusan Nasrani Najran bermubahallah tetapi mereka tidak berani, dan ini menjadi bukti kebenaran Nabi Muhammad SAW.</w:t>
      </w:r>
    </w:p>
  </w:footnote>
  <w:footnote w:id="56">
    <w:p w:rsidR="00915390" w:rsidRDefault="00915390" w:rsidP="001C1052">
      <w:pPr>
        <w:pStyle w:val="FootnoteText"/>
        <w:spacing w:after="120"/>
        <w:ind w:firstLine="360"/>
        <w:jc w:val="both"/>
      </w:pPr>
      <w:r>
        <w:rPr>
          <w:rStyle w:val="FootnoteReference"/>
        </w:rPr>
        <w:footnoteRef/>
      </w:r>
      <w:r>
        <w:t xml:space="preserve"> Catur Wahyudi dan Bambang Noorsetya, Laporan Penelitian Fundamental : “Pengembangan Model Interaksi Inklusif Untuk Pencegahan Konflik Horisontal Aliran-aliran Keagamaan (Studi Respon Jemaat Ahmadiyah Indonesia terhadap Tindakan Islam Mainstream)” (Malang : Universitas Merdeka), 2017</w:t>
      </w:r>
    </w:p>
  </w:footnote>
  <w:footnote w:id="57">
    <w:p w:rsidR="00915390" w:rsidRPr="00863A78" w:rsidRDefault="00915390" w:rsidP="001C1052">
      <w:pPr>
        <w:pStyle w:val="FootnoteText"/>
        <w:spacing w:after="120"/>
        <w:ind w:firstLine="360"/>
        <w:jc w:val="both"/>
      </w:pPr>
      <w:r>
        <w:rPr>
          <w:rStyle w:val="FootnoteReference"/>
        </w:rPr>
        <w:footnoteRef/>
      </w:r>
      <w:r>
        <w:t xml:space="preserve"> </w:t>
      </w:r>
      <w:r w:rsidRPr="00863A78">
        <w:t>Hasil wawancara dengan K.H. Hidayat Saeful Abdulah (Mubaligh Muhammadiyah Kota Bandung), H. Kiagus Zaenal Mubarok (Pengurus Wilayah NU Jawa Barat), dan Mahmud Mubarik Ahmad (Pengurus JAI Kota Bandung), tanggal 23-24 Juli 2017.</w:t>
      </w:r>
    </w:p>
  </w:footnote>
  <w:footnote w:id="58">
    <w:p w:rsidR="00915390" w:rsidRPr="00863A78" w:rsidRDefault="00915390" w:rsidP="005126DD">
      <w:pPr>
        <w:pStyle w:val="FootnoteText"/>
        <w:spacing w:after="120"/>
        <w:ind w:firstLine="360"/>
        <w:jc w:val="both"/>
      </w:pPr>
      <w:r>
        <w:rPr>
          <w:rStyle w:val="FootnoteReference"/>
        </w:rPr>
        <w:footnoteRef/>
      </w:r>
      <w:r>
        <w:t xml:space="preserve"> </w:t>
      </w:r>
      <w:r w:rsidRPr="00863A78">
        <w:t>Respon dari Organisasi Masyarakat Islam yang sudah disampaikan di antaranya dari : Pengurus Besar NU, Pengurus Pusat Muhammadiyah, Pengurus Pusat LDII dan Pengurus JAI Cabang Kota Bandung, mengacu pada kuesioner pada lampiran, diolah pada Agustus 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DFE"/>
    <w:multiLevelType w:val="hybridMultilevel"/>
    <w:tmpl w:val="FFDC4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5311F"/>
    <w:multiLevelType w:val="hybridMultilevel"/>
    <w:tmpl w:val="7B2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03705"/>
    <w:multiLevelType w:val="hybridMultilevel"/>
    <w:tmpl w:val="BC06D094"/>
    <w:lvl w:ilvl="0" w:tplc="CD7C95D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C3EBB"/>
    <w:multiLevelType w:val="hybridMultilevel"/>
    <w:tmpl w:val="9B885E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069E08C7"/>
    <w:multiLevelType w:val="hybridMultilevel"/>
    <w:tmpl w:val="2B804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263E26"/>
    <w:multiLevelType w:val="hybridMultilevel"/>
    <w:tmpl w:val="A68A7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716AB"/>
    <w:multiLevelType w:val="multilevel"/>
    <w:tmpl w:val="5DD4F96C"/>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0F4F0BDA"/>
    <w:multiLevelType w:val="hybridMultilevel"/>
    <w:tmpl w:val="5FF832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0D14ACE"/>
    <w:multiLevelType w:val="hybridMultilevel"/>
    <w:tmpl w:val="2012A4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3675D2"/>
    <w:multiLevelType w:val="hybridMultilevel"/>
    <w:tmpl w:val="739EF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37535"/>
    <w:multiLevelType w:val="hybridMultilevel"/>
    <w:tmpl w:val="1252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C4369"/>
    <w:multiLevelType w:val="hybridMultilevel"/>
    <w:tmpl w:val="AD68DFC2"/>
    <w:lvl w:ilvl="0" w:tplc="3EF23A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9DE0959"/>
    <w:multiLevelType w:val="hybridMultilevel"/>
    <w:tmpl w:val="B250250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A7C3184"/>
    <w:multiLevelType w:val="hybridMultilevel"/>
    <w:tmpl w:val="9B80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82112F"/>
    <w:multiLevelType w:val="hybridMultilevel"/>
    <w:tmpl w:val="14C088F6"/>
    <w:lvl w:ilvl="0" w:tplc="1900838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1C650D71"/>
    <w:multiLevelType w:val="hybridMultilevel"/>
    <w:tmpl w:val="9AE2382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0116C4D"/>
    <w:multiLevelType w:val="hybridMultilevel"/>
    <w:tmpl w:val="EB4A133C"/>
    <w:lvl w:ilvl="0" w:tplc="04090015">
      <w:start w:val="1"/>
      <w:numFmt w:val="upperLetter"/>
      <w:lvlText w:val="%1."/>
      <w:lvlJc w:val="left"/>
      <w:pPr>
        <w:tabs>
          <w:tab w:val="num" w:pos="720"/>
        </w:tabs>
        <w:ind w:left="720" w:hanging="360"/>
      </w:pPr>
      <w:rPr>
        <w:rFonts w:hint="default"/>
      </w:rPr>
    </w:lvl>
    <w:lvl w:ilvl="1" w:tplc="C6E621B0">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b/>
        <w:i w:val="0"/>
        <w:sz w:val="24"/>
        <w:szCs w:val="20"/>
      </w:r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14663A"/>
    <w:multiLevelType w:val="hybridMultilevel"/>
    <w:tmpl w:val="FAE26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BC09A3"/>
    <w:multiLevelType w:val="hybridMultilevel"/>
    <w:tmpl w:val="B024C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630304B"/>
    <w:multiLevelType w:val="multilevel"/>
    <w:tmpl w:val="AFA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9DF18FC"/>
    <w:multiLevelType w:val="hybridMultilevel"/>
    <w:tmpl w:val="76646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471CC1"/>
    <w:multiLevelType w:val="hybridMultilevel"/>
    <w:tmpl w:val="D25A8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954E4E"/>
    <w:multiLevelType w:val="hybridMultilevel"/>
    <w:tmpl w:val="914EC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742846"/>
    <w:multiLevelType w:val="hybridMultilevel"/>
    <w:tmpl w:val="61AEEE24"/>
    <w:lvl w:ilvl="0" w:tplc="6F64AE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B0555E"/>
    <w:multiLevelType w:val="hybridMultilevel"/>
    <w:tmpl w:val="7BF87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6604E"/>
    <w:multiLevelType w:val="hybridMultilevel"/>
    <w:tmpl w:val="A6D2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A2275"/>
    <w:multiLevelType w:val="hybridMultilevel"/>
    <w:tmpl w:val="BC06D094"/>
    <w:lvl w:ilvl="0" w:tplc="CD7C95D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B5C78"/>
    <w:multiLevelType w:val="hybridMultilevel"/>
    <w:tmpl w:val="4DCC1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D741C6"/>
    <w:multiLevelType w:val="hybridMultilevel"/>
    <w:tmpl w:val="60F4D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AC2BD9"/>
    <w:multiLevelType w:val="hybridMultilevel"/>
    <w:tmpl w:val="1A020C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956B6"/>
    <w:multiLevelType w:val="hybridMultilevel"/>
    <w:tmpl w:val="0D12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250384"/>
    <w:multiLevelType w:val="hybridMultilevel"/>
    <w:tmpl w:val="CA466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385DBA"/>
    <w:multiLevelType w:val="hybridMultilevel"/>
    <w:tmpl w:val="306A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C7251"/>
    <w:multiLevelType w:val="hybridMultilevel"/>
    <w:tmpl w:val="B08A4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1372C1"/>
    <w:multiLevelType w:val="hybridMultilevel"/>
    <w:tmpl w:val="4DCC1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1C4A57"/>
    <w:multiLevelType w:val="multilevel"/>
    <w:tmpl w:val="166C802C"/>
    <w:lvl w:ilvl="0">
      <w:start w:val="1"/>
      <w:numFmt w:val="upperLetter"/>
      <w:lvlText w:val="%1."/>
      <w:lvlJc w:val="left"/>
      <w:pPr>
        <w:tabs>
          <w:tab w:val="num" w:pos="720"/>
        </w:tabs>
        <w:ind w:left="720" w:hanging="720"/>
      </w:pPr>
      <w:rPr>
        <w:rFonts w:hint="default"/>
      </w:rPr>
    </w:lvl>
    <w:lvl w:ilvl="1">
      <w:start w:val="2"/>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6">
    <w:nsid w:val="70DC7146"/>
    <w:multiLevelType w:val="hybridMultilevel"/>
    <w:tmpl w:val="E8CA2700"/>
    <w:lvl w:ilvl="0" w:tplc="9E2458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F343BE"/>
    <w:multiLevelType w:val="hybridMultilevel"/>
    <w:tmpl w:val="C7D01FE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731F4658"/>
    <w:multiLevelType w:val="hybridMultilevel"/>
    <w:tmpl w:val="0FD6C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78219C1"/>
    <w:multiLevelType w:val="hybridMultilevel"/>
    <w:tmpl w:val="511C1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783724"/>
    <w:multiLevelType w:val="hybridMultilevel"/>
    <w:tmpl w:val="5DD2C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1C079E"/>
    <w:multiLevelType w:val="hybridMultilevel"/>
    <w:tmpl w:val="EB8C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313E38"/>
    <w:multiLevelType w:val="multilevel"/>
    <w:tmpl w:val="494C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386D5B"/>
    <w:multiLevelType w:val="hybridMultilevel"/>
    <w:tmpl w:val="155605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E874AE7"/>
    <w:multiLevelType w:val="hybridMultilevel"/>
    <w:tmpl w:val="25FC985C"/>
    <w:lvl w:ilvl="0" w:tplc="66624AC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ED62899"/>
    <w:multiLevelType w:val="hybridMultilevel"/>
    <w:tmpl w:val="53C6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9"/>
  </w:num>
  <w:num w:numId="3">
    <w:abstractNumId w:val="23"/>
  </w:num>
  <w:num w:numId="4">
    <w:abstractNumId w:val="33"/>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4"/>
  </w:num>
  <w:num w:numId="11">
    <w:abstractNumId w:val="25"/>
  </w:num>
  <w:num w:numId="12">
    <w:abstractNumId w:val="43"/>
  </w:num>
  <w:num w:numId="13">
    <w:abstractNumId w:val="28"/>
  </w:num>
  <w:num w:numId="14">
    <w:abstractNumId w:val="19"/>
  </w:num>
  <w:num w:numId="15">
    <w:abstractNumId w:val="42"/>
  </w:num>
  <w:num w:numId="16">
    <w:abstractNumId w:val="7"/>
  </w:num>
  <w:num w:numId="17">
    <w:abstractNumId w:val="17"/>
  </w:num>
  <w:num w:numId="18">
    <w:abstractNumId w:val="30"/>
  </w:num>
  <w:num w:numId="19">
    <w:abstractNumId w:val="1"/>
  </w:num>
  <w:num w:numId="20">
    <w:abstractNumId w:val="22"/>
  </w:num>
  <w:num w:numId="21">
    <w:abstractNumId w:val="41"/>
  </w:num>
  <w:num w:numId="22">
    <w:abstractNumId w:val="45"/>
  </w:num>
  <w:num w:numId="23">
    <w:abstractNumId w:val="40"/>
  </w:num>
  <w:num w:numId="24">
    <w:abstractNumId w:val="14"/>
  </w:num>
  <w:num w:numId="25">
    <w:abstractNumId w:val="5"/>
  </w:num>
  <w:num w:numId="26">
    <w:abstractNumId w:val="31"/>
  </w:num>
  <w:num w:numId="27">
    <w:abstractNumId w:val="26"/>
  </w:num>
  <w:num w:numId="28">
    <w:abstractNumId w:val="21"/>
  </w:num>
  <w:num w:numId="29">
    <w:abstractNumId w:val="34"/>
  </w:num>
  <w:num w:numId="30">
    <w:abstractNumId w:val="27"/>
  </w:num>
  <w:num w:numId="31">
    <w:abstractNumId w:val="2"/>
  </w:num>
  <w:num w:numId="32">
    <w:abstractNumId w:val="4"/>
  </w:num>
  <w:num w:numId="33">
    <w:abstractNumId w:val="13"/>
  </w:num>
  <w:num w:numId="34">
    <w:abstractNumId w:val="36"/>
  </w:num>
  <w:num w:numId="35">
    <w:abstractNumId w:val="15"/>
  </w:num>
  <w:num w:numId="36">
    <w:abstractNumId w:val="3"/>
  </w:num>
  <w:num w:numId="37">
    <w:abstractNumId w:val="20"/>
  </w:num>
  <w:num w:numId="38">
    <w:abstractNumId w:val="32"/>
  </w:num>
  <w:num w:numId="39">
    <w:abstractNumId w:val="16"/>
  </w:num>
  <w:num w:numId="40">
    <w:abstractNumId w:val="18"/>
  </w:num>
  <w:num w:numId="41">
    <w:abstractNumId w:val="0"/>
  </w:num>
  <w:num w:numId="42">
    <w:abstractNumId w:val="11"/>
  </w:num>
  <w:num w:numId="43">
    <w:abstractNumId w:val="12"/>
  </w:num>
  <w:num w:numId="44">
    <w:abstractNumId w:val="39"/>
  </w:num>
  <w:num w:numId="45">
    <w:abstractNumId w:val="35"/>
  </w:num>
  <w:num w:numId="46">
    <w:abstractNumId w:val="6"/>
  </w:num>
  <w:num w:numId="47">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6626"/>
  </w:hdrShapeDefaults>
  <w:footnotePr>
    <w:footnote w:id="-1"/>
    <w:footnote w:id="0"/>
  </w:footnotePr>
  <w:endnotePr>
    <w:endnote w:id="-1"/>
    <w:endnote w:id="0"/>
  </w:endnotePr>
  <w:compat/>
  <w:rsids>
    <w:rsidRoot w:val="00170EED"/>
    <w:rsid w:val="00006286"/>
    <w:rsid w:val="000107C4"/>
    <w:rsid w:val="000133E2"/>
    <w:rsid w:val="0002042A"/>
    <w:rsid w:val="0002490B"/>
    <w:rsid w:val="00031A71"/>
    <w:rsid w:val="00043859"/>
    <w:rsid w:val="000439F8"/>
    <w:rsid w:val="000447D3"/>
    <w:rsid w:val="000539BE"/>
    <w:rsid w:val="00054B04"/>
    <w:rsid w:val="00057579"/>
    <w:rsid w:val="0006403C"/>
    <w:rsid w:val="00066B82"/>
    <w:rsid w:val="00073443"/>
    <w:rsid w:val="00075C79"/>
    <w:rsid w:val="00087CEF"/>
    <w:rsid w:val="00092BAC"/>
    <w:rsid w:val="0009402B"/>
    <w:rsid w:val="00096C95"/>
    <w:rsid w:val="000A20A0"/>
    <w:rsid w:val="000A764A"/>
    <w:rsid w:val="000B5684"/>
    <w:rsid w:val="000C4E35"/>
    <w:rsid w:val="000E6754"/>
    <w:rsid w:val="000F103A"/>
    <w:rsid w:val="00100989"/>
    <w:rsid w:val="00121E81"/>
    <w:rsid w:val="0013192C"/>
    <w:rsid w:val="00133237"/>
    <w:rsid w:val="00135365"/>
    <w:rsid w:val="00135EB8"/>
    <w:rsid w:val="00154734"/>
    <w:rsid w:val="00154B94"/>
    <w:rsid w:val="00157F57"/>
    <w:rsid w:val="001610DB"/>
    <w:rsid w:val="001703CE"/>
    <w:rsid w:val="00170486"/>
    <w:rsid w:val="00170EED"/>
    <w:rsid w:val="001713FD"/>
    <w:rsid w:val="00190519"/>
    <w:rsid w:val="001911DD"/>
    <w:rsid w:val="001A4726"/>
    <w:rsid w:val="001A57A6"/>
    <w:rsid w:val="001B03AA"/>
    <w:rsid w:val="001C1052"/>
    <w:rsid w:val="001D4A42"/>
    <w:rsid w:val="001E1D23"/>
    <w:rsid w:val="001E678D"/>
    <w:rsid w:val="00202146"/>
    <w:rsid w:val="002033F7"/>
    <w:rsid w:val="00237B69"/>
    <w:rsid w:val="00254C4C"/>
    <w:rsid w:val="00277C1A"/>
    <w:rsid w:val="00286E6A"/>
    <w:rsid w:val="00291D08"/>
    <w:rsid w:val="002949EA"/>
    <w:rsid w:val="002B2923"/>
    <w:rsid w:val="002B36C0"/>
    <w:rsid w:val="002B3A40"/>
    <w:rsid w:val="002B6186"/>
    <w:rsid w:val="002C06DD"/>
    <w:rsid w:val="002C2E0B"/>
    <w:rsid w:val="002D1123"/>
    <w:rsid w:val="002D20B6"/>
    <w:rsid w:val="002F02CF"/>
    <w:rsid w:val="002F2BFC"/>
    <w:rsid w:val="00307605"/>
    <w:rsid w:val="003156AC"/>
    <w:rsid w:val="00326361"/>
    <w:rsid w:val="00334BF3"/>
    <w:rsid w:val="0034510A"/>
    <w:rsid w:val="0035348B"/>
    <w:rsid w:val="00371F9C"/>
    <w:rsid w:val="00375A67"/>
    <w:rsid w:val="00395009"/>
    <w:rsid w:val="003976E1"/>
    <w:rsid w:val="00397C37"/>
    <w:rsid w:val="003A222A"/>
    <w:rsid w:val="003C0EF9"/>
    <w:rsid w:val="003C0F24"/>
    <w:rsid w:val="003D13FF"/>
    <w:rsid w:val="003D1DB6"/>
    <w:rsid w:val="003E32DF"/>
    <w:rsid w:val="003F0619"/>
    <w:rsid w:val="003F7B3B"/>
    <w:rsid w:val="0040115E"/>
    <w:rsid w:val="00405EDA"/>
    <w:rsid w:val="004069C0"/>
    <w:rsid w:val="00411CF9"/>
    <w:rsid w:val="0042121F"/>
    <w:rsid w:val="004247BA"/>
    <w:rsid w:val="00424EDC"/>
    <w:rsid w:val="00440AA8"/>
    <w:rsid w:val="00444369"/>
    <w:rsid w:val="004467BF"/>
    <w:rsid w:val="00451F44"/>
    <w:rsid w:val="00454A6A"/>
    <w:rsid w:val="00460682"/>
    <w:rsid w:val="004619A2"/>
    <w:rsid w:val="0046798B"/>
    <w:rsid w:val="00483574"/>
    <w:rsid w:val="00485DF8"/>
    <w:rsid w:val="00493789"/>
    <w:rsid w:val="004A20CB"/>
    <w:rsid w:val="004B0FCD"/>
    <w:rsid w:val="004B51B6"/>
    <w:rsid w:val="004C4D57"/>
    <w:rsid w:val="004C6102"/>
    <w:rsid w:val="004C66BE"/>
    <w:rsid w:val="004C7398"/>
    <w:rsid w:val="004E6557"/>
    <w:rsid w:val="004E6DD3"/>
    <w:rsid w:val="00504A0D"/>
    <w:rsid w:val="005126DD"/>
    <w:rsid w:val="0051294D"/>
    <w:rsid w:val="00553F9C"/>
    <w:rsid w:val="00562927"/>
    <w:rsid w:val="005748FB"/>
    <w:rsid w:val="00584AE6"/>
    <w:rsid w:val="005872EA"/>
    <w:rsid w:val="005A1AE0"/>
    <w:rsid w:val="005A5CE7"/>
    <w:rsid w:val="005B067D"/>
    <w:rsid w:val="005C17E0"/>
    <w:rsid w:val="005C309A"/>
    <w:rsid w:val="005D13B1"/>
    <w:rsid w:val="005D3D87"/>
    <w:rsid w:val="005D6BF1"/>
    <w:rsid w:val="005E176C"/>
    <w:rsid w:val="005E5156"/>
    <w:rsid w:val="006102C6"/>
    <w:rsid w:val="00621025"/>
    <w:rsid w:val="00624AFC"/>
    <w:rsid w:val="00630EC9"/>
    <w:rsid w:val="006362C3"/>
    <w:rsid w:val="00655A4A"/>
    <w:rsid w:val="00661F83"/>
    <w:rsid w:val="00663DE6"/>
    <w:rsid w:val="0067360B"/>
    <w:rsid w:val="006749C3"/>
    <w:rsid w:val="00681494"/>
    <w:rsid w:val="006818D1"/>
    <w:rsid w:val="00686A2B"/>
    <w:rsid w:val="00691870"/>
    <w:rsid w:val="00695780"/>
    <w:rsid w:val="006A0629"/>
    <w:rsid w:val="006A6AC2"/>
    <w:rsid w:val="006B406C"/>
    <w:rsid w:val="006D7062"/>
    <w:rsid w:val="006D7717"/>
    <w:rsid w:val="006E1248"/>
    <w:rsid w:val="00717559"/>
    <w:rsid w:val="00733D31"/>
    <w:rsid w:val="0073784F"/>
    <w:rsid w:val="00737CD4"/>
    <w:rsid w:val="007474BA"/>
    <w:rsid w:val="0075486B"/>
    <w:rsid w:val="0075531E"/>
    <w:rsid w:val="00756FF1"/>
    <w:rsid w:val="00761400"/>
    <w:rsid w:val="00761CE1"/>
    <w:rsid w:val="00771631"/>
    <w:rsid w:val="00773588"/>
    <w:rsid w:val="007A09A6"/>
    <w:rsid w:val="007A58AD"/>
    <w:rsid w:val="007A6191"/>
    <w:rsid w:val="007B2DB9"/>
    <w:rsid w:val="007C0641"/>
    <w:rsid w:val="007C1AEE"/>
    <w:rsid w:val="007C4A3B"/>
    <w:rsid w:val="007E0A12"/>
    <w:rsid w:val="007F4AB6"/>
    <w:rsid w:val="008173B4"/>
    <w:rsid w:val="0082681E"/>
    <w:rsid w:val="008318A2"/>
    <w:rsid w:val="00835CF7"/>
    <w:rsid w:val="008408AC"/>
    <w:rsid w:val="00851445"/>
    <w:rsid w:val="00862A8F"/>
    <w:rsid w:val="00863426"/>
    <w:rsid w:val="008753DA"/>
    <w:rsid w:val="00877791"/>
    <w:rsid w:val="00896A30"/>
    <w:rsid w:val="008A0A2A"/>
    <w:rsid w:val="008A5142"/>
    <w:rsid w:val="008B0EAE"/>
    <w:rsid w:val="008B1EFA"/>
    <w:rsid w:val="008B6B3A"/>
    <w:rsid w:val="008C4302"/>
    <w:rsid w:val="008D0812"/>
    <w:rsid w:val="008D604A"/>
    <w:rsid w:val="008E482C"/>
    <w:rsid w:val="00911FCD"/>
    <w:rsid w:val="0091297F"/>
    <w:rsid w:val="00912E5A"/>
    <w:rsid w:val="00913975"/>
    <w:rsid w:val="00915390"/>
    <w:rsid w:val="00921C88"/>
    <w:rsid w:val="00943970"/>
    <w:rsid w:val="00945F74"/>
    <w:rsid w:val="00963641"/>
    <w:rsid w:val="00966003"/>
    <w:rsid w:val="0097018C"/>
    <w:rsid w:val="00975B59"/>
    <w:rsid w:val="0098795F"/>
    <w:rsid w:val="00990BB6"/>
    <w:rsid w:val="009A2215"/>
    <w:rsid w:val="009B0039"/>
    <w:rsid w:val="009B4602"/>
    <w:rsid w:val="009B69BC"/>
    <w:rsid w:val="009C0C2F"/>
    <w:rsid w:val="009C2C72"/>
    <w:rsid w:val="009C4ACC"/>
    <w:rsid w:val="009D06B8"/>
    <w:rsid w:val="009D52B7"/>
    <w:rsid w:val="009E6BF4"/>
    <w:rsid w:val="009E6C07"/>
    <w:rsid w:val="009F2555"/>
    <w:rsid w:val="009F63AE"/>
    <w:rsid w:val="009F6B54"/>
    <w:rsid w:val="009F6B61"/>
    <w:rsid w:val="00A00303"/>
    <w:rsid w:val="00A0706D"/>
    <w:rsid w:val="00A8425F"/>
    <w:rsid w:val="00A92BFC"/>
    <w:rsid w:val="00A934BD"/>
    <w:rsid w:val="00AA6E5B"/>
    <w:rsid w:val="00AB0ABA"/>
    <w:rsid w:val="00AB5C8C"/>
    <w:rsid w:val="00AF0989"/>
    <w:rsid w:val="00AF3D09"/>
    <w:rsid w:val="00B033EE"/>
    <w:rsid w:val="00B050FA"/>
    <w:rsid w:val="00B13A30"/>
    <w:rsid w:val="00B239FE"/>
    <w:rsid w:val="00B25780"/>
    <w:rsid w:val="00B25AD4"/>
    <w:rsid w:val="00B32EAA"/>
    <w:rsid w:val="00B35A69"/>
    <w:rsid w:val="00B379CD"/>
    <w:rsid w:val="00B43B1B"/>
    <w:rsid w:val="00B451F6"/>
    <w:rsid w:val="00B47434"/>
    <w:rsid w:val="00B511A4"/>
    <w:rsid w:val="00B53094"/>
    <w:rsid w:val="00B62577"/>
    <w:rsid w:val="00B62E8C"/>
    <w:rsid w:val="00B7506C"/>
    <w:rsid w:val="00B84904"/>
    <w:rsid w:val="00B86E6E"/>
    <w:rsid w:val="00B8728A"/>
    <w:rsid w:val="00BA5118"/>
    <w:rsid w:val="00BA63FA"/>
    <w:rsid w:val="00BB1CB4"/>
    <w:rsid w:val="00BD425C"/>
    <w:rsid w:val="00BD6727"/>
    <w:rsid w:val="00BE0C3B"/>
    <w:rsid w:val="00C06B58"/>
    <w:rsid w:val="00C07D2C"/>
    <w:rsid w:val="00C17566"/>
    <w:rsid w:val="00C224FD"/>
    <w:rsid w:val="00C2442A"/>
    <w:rsid w:val="00C252EC"/>
    <w:rsid w:val="00C3506C"/>
    <w:rsid w:val="00C35EDF"/>
    <w:rsid w:val="00C632C8"/>
    <w:rsid w:val="00CA4788"/>
    <w:rsid w:val="00CB04C8"/>
    <w:rsid w:val="00CB3840"/>
    <w:rsid w:val="00CD7D16"/>
    <w:rsid w:val="00CF183B"/>
    <w:rsid w:val="00CF5C77"/>
    <w:rsid w:val="00D04F19"/>
    <w:rsid w:val="00D06955"/>
    <w:rsid w:val="00D12ADE"/>
    <w:rsid w:val="00D2728F"/>
    <w:rsid w:val="00D3595C"/>
    <w:rsid w:val="00D376A6"/>
    <w:rsid w:val="00D65C68"/>
    <w:rsid w:val="00D72C30"/>
    <w:rsid w:val="00D744D3"/>
    <w:rsid w:val="00D80963"/>
    <w:rsid w:val="00D81615"/>
    <w:rsid w:val="00D83910"/>
    <w:rsid w:val="00D97831"/>
    <w:rsid w:val="00DA0587"/>
    <w:rsid w:val="00DA50CD"/>
    <w:rsid w:val="00DB4724"/>
    <w:rsid w:val="00DB74B9"/>
    <w:rsid w:val="00DD304B"/>
    <w:rsid w:val="00DD35E7"/>
    <w:rsid w:val="00DD762D"/>
    <w:rsid w:val="00DE6E87"/>
    <w:rsid w:val="00DF2C60"/>
    <w:rsid w:val="00DF4975"/>
    <w:rsid w:val="00E03783"/>
    <w:rsid w:val="00E1395B"/>
    <w:rsid w:val="00E20851"/>
    <w:rsid w:val="00E34238"/>
    <w:rsid w:val="00E346B3"/>
    <w:rsid w:val="00E41FFB"/>
    <w:rsid w:val="00E65D06"/>
    <w:rsid w:val="00E80014"/>
    <w:rsid w:val="00E85349"/>
    <w:rsid w:val="00EA1EC3"/>
    <w:rsid w:val="00EB6439"/>
    <w:rsid w:val="00EC110F"/>
    <w:rsid w:val="00ED01C8"/>
    <w:rsid w:val="00EF0A1C"/>
    <w:rsid w:val="00EF10D0"/>
    <w:rsid w:val="00EF7E86"/>
    <w:rsid w:val="00F13936"/>
    <w:rsid w:val="00F163AE"/>
    <w:rsid w:val="00F31D33"/>
    <w:rsid w:val="00F3683C"/>
    <w:rsid w:val="00F36E23"/>
    <w:rsid w:val="00F401B5"/>
    <w:rsid w:val="00F51AFB"/>
    <w:rsid w:val="00F56216"/>
    <w:rsid w:val="00F62008"/>
    <w:rsid w:val="00F670F7"/>
    <w:rsid w:val="00F701D1"/>
    <w:rsid w:val="00F82FDE"/>
    <w:rsid w:val="00F90704"/>
    <w:rsid w:val="00F91D89"/>
    <w:rsid w:val="00F92AD2"/>
    <w:rsid w:val="00F976EA"/>
    <w:rsid w:val="00FA6C46"/>
    <w:rsid w:val="00FB329E"/>
    <w:rsid w:val="00FB42C6"/>
    <w:rsid w:val="00FB4B01"/>
    <w:rsid w:val="00FC09CA"/>
    <w:rsid w:val="00FC1333"/>
    <w:rsid w:val="00FC6DA0"/>
    <w:rsid w:val="00FD1D89"/>
    <w:rsid w:val="00FE2CAE"/>
    <w:rsid w:val="00FE35F0"/>
    <w:rsid w:val="00FE6DE7"/>
    <w:rsid w:val="00FF7B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4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BB6"/>
    <w:rPr>
      <w:rFonts w:ascii="Tahoma" w:hAnsi="Tahoma" w:cs="Tahoma"/>
      <w:sz w:val="16"/>
      <w:szCs w:val="16"/>
    </w:rPr>
  </w:style>
  <w:style w:type="paragraph" w:styleId="ListParagraph">
    <w:name w:val="List Paragraph"/>
    <w:basedOn w:val="Normal"/>
    <w:uiPriority w:val="34"/>
    <w:qFormat/>
    <w:rsid w:val="00F92AD2"/>
    <w:pPr>
      <w:ind w:left="720"/>
      <w:contextualSpacing/>
    </w:pPr>
  </w:style>
  <w:style w:type="paragraph" w:styleId="NoSpacing">
    <w:name w:val="No Spacing"/>
    <w:uiPriority w:val="1"/>
    <w:qFormat/>
    <w:rsid w:val="00C2442A"/>
    <w:pPr>
      <w:spacing w:after="0" w:line="240" w:lineRule="auto"/>
    </w:pPr>
    <w:rPr>
      <w:rFonts w:ascii="Calibri" w:eastAsia="Times New Roman" w:hAnsi="Calibri" w:cs="Times New Roman"/>
      <w:sz w:val="24"/>
      <w:szCs w:val="24"/>
    </w:rPr>
  </w:style>
  <w:style w:type="paragraph" w:styleId="FootnoteText">
    <w:name w:val="footnote text"/>
    <w:basedOn w:val="Normal"/>
    <w:link w:val="FootnoteTextChar"/>
    <w:rsid w:val="00D069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06955"/>
    <w:rPr>
      <w:rFonts w:ascii="Times New Roman" w:eastAsia="Times New Roman" w:hAnsi="Times New Roman" w:cs="Times New Roman"/>
      <w:sz w:val="20"/>
      <w:szCs w:val="20"/>
    </w:rPr>
  </w:style>
  <w:style w:type="character" w:styleId="FootnoteReference">
    <w:name w:val="footnote reference"/>
    <w:rsid w:val="00D06955"/>
    <w:rPr>
      <w:vertAlign w:val="superscript"/>
    </w:rPr>
  </w:style>
  <w:style w:type="character" w:styleId="Hyperlink">
    <w:name w:val="Hyperlink"/>
    <w:unhideWhenUsed/>
    <w:rsid w:val="00CF183B"/>
    <w:rPr>
      <w:color w:val="0000FF"/>
      <w:u w:val="single"/>
    </w:rPr>
  </w:style>
  <w:style w:type="paragraph" w:styleId="NormalWeb">
    <w:name w:val="Normal (Web)"/>
    <w:basedOn w:val="Normal"/>
    <w:uiPriority w:val="99"/>
    <w:unhideWhenUsed/>
    <w:rsid w:val="00CF1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183B"/>
    <w:rPr>
      <w:rFonts w:ascii="Times New Roman" w:eastAsia="Times New Roman" w:hAnsi="Times New Roman" w:cs="Times New Roman"/>
      <w:sz w:val="24"/>
      <w:szCs w:val="24"/>
    </w:rPr>
  </w:style>
  <w:style w:type="paragraph" w:styleId="Header">
    <w:name w:val="header"/>
    <w:basedOn w:val="Normal"/>
    <w:link w:val="HeaderChar"/>
    <w:unhideWhenUsed/>
    <w:rsid w:val="00CF18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F18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18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F183B"/>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CF183B"/>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CF183B"/>
    <w:pPr>
      <w:suppressAutoHyphens/>
      <w:spacing w:after="0" w:line="240" w:lineRule="auto"/>
    </w:pPr>
    <w:rPr>
      <w:rFonts w:ascii="Arial" w:eastAsia="Times New Roman" w:hAnsi="Arial" w:cs="Arial"/>
      <w:lang w:eastAsia="ar-SA"/>
    </w:rPr>
  </w:style>
  <w:style w:type="character" w:customStyle="1" w:styleId="BodyTextChar">
    <w:name w:val="Body Text Char"/>
    <w:basedOn w:val="DefaultParagraphFont"/>
    <w:link w:val="BodyText"/>
    <w:uiPriority w:val="99"/>
    <w:semiHidden/>
    <w:rsid w:val="00CF183B"/>
    <w:rPr>
      <w:rFonts w:ascii="Arial" w:eastAsia="Times New Roman" w:hAnsi="Arial" w:cs="Arial"/>
      <w:lang w:eastAsia="ar-SA"/>
    </w:rPr>
  </w:style>
  <w:style w:type="paragraph" w:customStyle="1" w:styleId="Style6">
    <w:name w:val="Style6"/>
    <w:basedOn w:val="Normal"/>
    <w:uiPriority w:val="99"/>
    <w:rsid w:val="00CF183B"/>
    <w:pPr>
      <w:widowControl w:val="0"/>
      <w:autoSpaceDE w:val="0"/>
      <w:autoSpaceDN w:val="0"/>
      <w:adjustRightInd w:val="0"/>
      <w:spacing w:after="0" w:line="356" w:lineRule="exact"/>
    </w:pPr>
    <w:rPr>
      <w:rFonts w:ascii="Franklin Gothic Medium" w:eastAsia="Times New Roman" w:hAnsi="Franklin Gothic Medium" w:cs="Times New Roman"/>
      <w:sz w:val="24"/>
      <w:szCs w:val="24"/>
    </w:rPr>
  </w:style>
  <w:style w:type="paragraph" w:customStyle="1" w:styleId="Style9">
    <w:name w:val="Style9"/>
    <w:basedOn w:val="Normal"/>
    <w:uiPriority w:val="99"/>
    <w:rsid w:val="00CF183B"/>
    <w:pPr>
      <w:widowControl w:val="0"/>
      <w:autoSpaceDE w:val="0"/>
      <w:autoSpaceDN w:val="0"/>
      <w:adjustRightInd w:val="0"/>
      <w:spacing w:after="0" w:line="356" w:lineRule="exact"/>
      <w:ind w:firstLine="524"/>
    </w:pPr>
    <w:rPr>
      <w:rFonts w:ascii="Franklin Gothic Medium" w:eastAsia="Times New Roman" w:hAnsi="Franklin Gothic Medium" w:cs="Times New Roman"/>
      <w:sz w:val="24"/>
      <w:szCs w:val="24"/>
    </w:rPr>
  </w:style>
  <w:style w:type="paragraph" w:customStyle="1" w:styleId="Style10">
    <w:name w:val="Style10"/>
    <w:basedOn w:val="Normal"/>
    <w:uiPriority w:val="99"/>
    <w:rsid w:val="00CF183B"/>
    <w:pPr>
      <w:widowControl w:val="0"/>
      <w:autoSpaceDE w:val="0"/>
      <w:autoSpaceDN w:val="0"/>
      <w:adjustRightInd w:val="0"/>
      <w:spacing w:after="0" w:line="240" w:lineRule="auto"/>
      <w:jc w:val="both"/>
    </w:pPr>
    <w:rPr>
      <w:rFonts w:ascii="Franklin Gothic Medium" w:eastAsia="Times New Roman" w:hAnsi="Franklin Gothic Medium" w:cs="Times New Roman"/>
      <w:sz w:val="24"/>
      <w:szCs w:val="24"/>
    </w:rPr>
  </w:style>
  <w:style w:type="paragraph" w:customStyle="1" w:styleId="Style11">
    <w:name w:val="Style11"/>
    <w:basedOn w:val="Normal"/>
    <w:uiPriority w:val="99"/>
    <w:rsid w:val="00CF183B"/>
    <w:pPr>
      <w:widowControl w:val="0"/>
      <w:autoSpaceDE w:val="0"/>
      <w:autoSpaceDN w:val="0"/>
      <w:adjustRightInd w:val="0"/>
      <w:spacing w:after="0" w:line="252" w:lineRule="exact"/>
    </w:pPr>
    <w:rPr>
      <w:rFonts w:ascii="Franklin Gothic Medium" w:eastAsia="Times New Roman" w:hAnsi="Franklin Gothic Medium" w:cs="Times New Roman"/>
      <w:sz w:val="24"/>
      <w:szCs w:val="24"/>
    </w:rPr>
  </w:style>
  <w:style w:type="paragraph" w:customStyle="1" w:styleId="Style12">
    <w:name w:val="Style12"/>
    <w:basedOn w:val="Normal"/>
    <w:uiPriority w:val="99"/>
    <w:rsid w:val="00CF183B"/>
    <w:pPr>
      <w:widowControl w:val="0"/>
      <w:autoSpaceDE w:val="0"/>
      <w:autoSpaceDN w:val="0"/>
      <w:adjustRightInd w:val="0"/>
      <w:spacing w:after="0" w:line="240" w:lineRule="auto"/>
      <w:jc w:val="right"/>
    </w:pPr>
    <w:rPr>
      <w:rFonts w:ascii="Franklin Gothic Medium" w:eastAsia="Times New Roman" w:hAnsi="Franklin Gothic Medium" w:cs="Times New Roman"/>
      <w:sz w:val="24"/>
      <w:szCs w:val="24"/>
    </w:rPr>
  </w:style>
  <w:style w:type="paragraph" w:customStyle="1" w:styleId="Default">
    <w:name w:val="Default"/>
    <w:uiPriority w:val="99"/>
    <w:rsid w:val="00CF183B"/>
    <w:pPr>
      <w:autoSpaceDE w:val="0"/>
      <w:autoSpaceDN w:val="0"/>
      <w:adjustRightInd w:val="0"/>
      <w:spacing w:after="0" w:line="240" w:lineRule="auto"/>
    </w:pPr>
    <w:rPr>
      <w:rFonts w:ascii="NCLOKP+Garamond" w:eastAsia="Times New Roman" w:hAnsi="NCLOKP+Garamond" w:cs="NCLOKP+Garamond"/>
      <w:color w:val="000000"/>
      <w:sz w:val="24"/>
      <w:szCs w:val="24"/>
    </w:rPr>
  </w:style>
  <w:style w:type="paragraph" w:customStyle="1" w:styleId="Style4">
    <w:name w:val="Style4"/>
    <w:basedOn w:val="Normal"/>
    <w:uiPriority w:val="99"/>
    <w:rsid w:val="00CF183B"/>
    <w:pPr>
      <w:widowControl w:val="0"/>
      <w:autoSpaceDE w:val="0"/>
      <w:autoSpaceDN w:val="0"/>
      <w:adjustRightInd w:val="0"/>
      <w:spacing w:after="0" w:line="367" w:lineRule="exact"/>
      <w:jc w:val="both"/>
    </w:pPr>
    <w:rPr>
      <w:rFonts w:ascii="Book Antiqua" w:eastAsia="Times New Roman" w:hAnsi="Book Antiqua" w:cs="Times New Roman"/>
      <w:sz w:val="24"/>
      <w:szCs w:val="24"/>
    </w:rPr>
  </w:style>
  <w:style w:type="paragraph" w:customStyle="1" w:styleId="Style17">
    <w:name w:val="Style17"/>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18">
    <w:name w:val="Style18"/>
    <w:basedOn w:val="Normal"/>
    <w:uiPriority w:val="99"/>
    <w:rsid w:val="00CF183B"/>
    <w:pPr>
      <w:widowControl w:val="0"/>
      <w:autoSpaceDE w:val="0"/>
      <w:autoSpaceDN w:val="0"/>
      <w:adjustRightInd w:val="0"/>
      <w:spacing w:after="0" w:line="344" w:lineRule="exact"/>
      <w:ind w:firstLine="374"/>
    </w:pPr>
    <w:rPr>
      <w:rFonts w:ascii="Book Antiqua" w:eastAsia="Times New Roman" w:hAnsi="Book Antiqua" w:cs="Times New Roman"/>
      <w:sz w:val="24"/>
      <w:szCs w:val="24"/>
    </w:rPr>
  </w:style>
  <w:style w:type="paragraph" w:customStyle="1" w:styleId="Style33">
    <w:name w:val="Style33"/>
    <w:basedOn w:val="Normal"/>
    <w:uiPriority w:val="99"/>
    <w:rsid w:val="00CF183B"/>
    <w:pPr>
      <w:widowControl w:val="0"/>
      <w:autoSpaceDE w:val="0"/>
      <w:autoSpaceDN w:val="0"/>
      <w:adjustRightInd w:val="0"/>
      <w:spacing w:after="0" w:line="320" w:lineRule="exact"/>
    </w:pPr>
    <w:rPr>
      <w:rFonts w:ascii="Book Antiqua" w:eastAsia="Times New Roman" w:hAnsi="Book Antiqua" w:cs="Times New Roman"/>
      <w:sz w:val="24"/>
      <w:szCs w:val="24"/>
    </w:rPr>
  </w:style>
  <w:style w:type="paragraph" w:customStyle="1" w:styleId="Style14">
    <w:name w:val="Style14"/>
    <w:basedOn w:val="Normal"/>
    <w:uiPriority w:val="99"/>
    <w:rsid w:val="00CF183B"/>
    <w:pPr>
      <w:widowControl w:val="0"/>
      <w:autoSpaceDE w:val="0"/>
      <w:autoSpaceDN w:val="0"/>
      <w:adjustRightInd w:val="0"/>
      <w:spacing w:after="0" w:line="345" w:lineRule="exact"/>
      <w:ind w:firstLine="461"/>
      <w:jc w:val="both"/>
    </w:pPr>
    <w:rPr>
      <w:rFonts w:ascii="Book Antiqua" w:eastAsia="Times New Roman" w:hAnsi="Book Antiqua" w:cs="Times New Roman"/>
      <w:sz w:val="24"/>
      <w:szCs w:val="24"/>
    </w:rPr>
  </w:style>
  <w:style w:type="paragraph" w:customStyle="1" w:styleId="Style39">
    <w:name w:val="Style39"/>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25">
    <w:name w:val="Style25"/>
    <w:basedOn w:val="Normal"/>
    <w:uiPriority w:val="99"/>
    <w:rsid w:val="00CF183B"/>
    <w:pPr>
      <w:widowControl w:val="0"/>
      <w:autoSpaceDE w:val="0"/>
      <w:autoSpaceDN w:val="0"/>
      <w:adjustRightInd w:val="0"/>
      <w:spacing w:after="0" w:line="342" w:lineRule="exact"/>
      <w:jc w:val="both"/>
    </w:pPr>
    <w:rPr>
      <w:rFonts w:ascii="Book Antiqua" w:eastAsia="Times New Roman" w:hAnsi="Book Antiqua" w:cs="Times New Roman"/>
      <w:sz w:val="24"/>
      <w:szCs w:val="24"/>
    </w:rPr>
  </w:style>
  <w:style w:type="paragraph" w:customStyle="1" w:styleId="Style35">
    <w:name w:val="Style35"/>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22">
    <w:name w:val="Style22"/>
    <w:basedOn w:val="Normal"/>
    <w:uiPriority w:val="99"/>
    <w:rsid w:val="00CF183B"/>
    <w:pPr>
      <w:widowControl w:val="0"/>
      <w:autoSpaceDE w:val="0"/>
      <w:autoSpaceDN w:val="0"/>
      <w:adjustRightInd w:val="0"/>
      <w:spacing w:after="0" w:line="346" w:lineRule="exact"/>
      <w:ind w:hanging="455"/>
      <w:jc w:val="both"/>
    </w:pPr>
    <w:rPr>
      <w:rFonts w:ascii="Book Antiqua" w:eastAsia="Times New Roman" w:hAnsi="Book Antiqua" w:cs="Times New Roman"/>
      <w:sz w:val="24"/>
      <w:szCs w:val="24"/>
    </w:rPr>
  </w:style>
  <w:style w:type="paragraph" w:customStyle="1" w:styleId="Style41">
    <w:name w:val="Style41"/>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13">
    <w:name w:val="Style13"/>
    <w:basedOn w:val="Normal"/>
    <w:uiPriority w:val="99"/>
    <w:rsid w:val="00CF183B"/>
    <w:pPr>
      <w:widowControl w:val="0"/>
      <w:autoSpaceDE w:val="0"/>
      <w:autoSpaceDN w:val="0"/>
      <w:adjustRightInd w:val="0"/>
      <w:spacing w:after="0" w:line="346" w:lineRule="exact"/>
      <w:ind w:hanging="495"/>
    </w:pPr>
    <w:rPr>
      <w:rFonts w:ascii="Book Antiqua" w:eastAsia="Times New Roman" w:hAnsi="Book Antiqua" w:cs="Times New Roman"/>
      <w:sz w:val="24"/>
      <w:szCs w:val="24"/>
    </w:rPr>
  </w:style>
  <w:style w:type="paragraph" w:customStyle="1" w:styleId="Style43">
    <w:name w:val="Style43"/>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8">
    <w:name w:val="Style8"/>
    <w:basedOn w:val="Normal"/>
    <w:uiPriority w:val="99"/>
    <w:rsid w:val="00CF183B"/>
    <w:pPr>
      <w:widowControl w:val="0"/>
      <w:autoSpaceDE w:val="0"/>
      <w:autoSpaceDN w:val="0"/>
      <w:adjustRightInd w:val="0"/>
      <w:spacing w:after="0" w:line="353" w:lineRule="exact"/>
      <w:jc w:val="center"/>
    </w:pPr>
    <w:rPr>
      <w:rFonts w:ascii="Book Antiqua" w:eastAsia="Times New Roman" w:hAnsi="Book Antiqua" w:cs="Times New Roman"/>
      <w:sz w:val="24"/>
      <w:szCs w:val="24"/>
    </w:rPr>
  </w:style>
  <w:style w:type="paragraph" w:customStyle="1" w:styleId="Style19">
    <w:name w:val="Style19"/>
    <w:basedOn w:val="Normal"/>
    <w:uiPriority w:val="99"/>
    <w:rsid w:val="00CF183B"/>
    <w:pPr>
      <w:widowControl w:val="0"/>
      <w:autoSpaceDE w:val="0"/>
      <w:autoSpaceDN w:val="0"/>
      <w:adjustRightInd w:val="0"/>
      <w:spacing w:after="0" w:line="333" w:lineRule="exact"/>
      <w:jc w:val="right"/>
    </w:pPr>
    <w:rPr>
      <w:rFonts w:ascii="Book Antiqua" w:eastAsia="Times New Roman" w:hAnsi="Book Antiqua" w:cs="Times New Roman"/>
      <w:sz w:val="24"/>
      <w:szCs w:val="24"/>
    </w:rPr>
  </w:style>
  <w:style w:type="paragraph" w:customStyle="1" w:styleId="Style24">
    <w:name w:val="Style24"/>
    <w:basedOn w:val="Normal"/>
    <w:uiPriority w:val="99"/>
    <w:rsid w:val="00CF183B"/>
    <w:pPr>
      <w:widowControl w:val="0"/>
      <w:autoSpaceDE w:val="0"/>
      <w:autoSpaceDN w:val="0"/>
      <w:adjustRightInd w:val="0"/>
      <w:spacing w:after="0" w:line="309" w:lineRule="exact"/>
      <w:jc w:val="both"/>
    </w:pPr>
    <w:rPr>
      <w:rFonts w:ascii="Book Antiqua" w:eastAsia="Times New Roman" w:hAnsi="Book Antiqua" w:cs="Times New Roman"/>
      <w:sz w:val="24"/>
      <w:szCs w:val="24"/>
    </w:rPr>
  </w:style>
  <w:style w:type="paragraph" w:customStyle="1" w:styleId="Style34">
    <w:name w:val="Style34"/>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38">
    <w:name w:val="Style38"/>
    <w:basedOn w:val="Normal"/>
    <w:uiPriority w:val="99"/>
    <w:rsid w:val="00CF183B"/>
    <w:pPr>
      <w:widowControl w:val="0"/>
      <w:autoSpaceDE w:val="0"/>
      <w:autoSpaceDN w:val="0"/>
      <w:adjustRightInd w:val="0"/>
      <w:spacing w:after="0" w:line="337" w:lineRule="exact"/>
      <w:ind w:firstLine="230"/>
      <w:jc w:val="both"/>
    </w:pPr>
    <w:rPr>
      <w:rFonts w:ascii="Book Antiqua" w:eastAsia="Times New Roman" w:hAnsi="Book Antiqua" w:cs="Times New Roman"/>
      <w:sz w:val="24"/>
      <w:szCs w:val="24"/>
    </w:rPr>
  </w:style>
  <w:style w:type="paragraph" w:customStyle="1" w:styleId="Style1">
    <w:name w:val="Style1"/>
    <w:basedOn w:val="Normal"/>
    <w:uiPriority w:val="99"/>
    <w:rsid w:val="00CF183B"/>
    <w:pPr>
      <w:widowControl w:val="0"/>
      <w:autoSpaceDE w:val="0"/>
      <w:autoSpaceDN w:val="0"/>
      <w:adjustRightInd w:val="0"/>
      <w:spacing w:after="0" w:line="380" w:lineRule="exact"/>
    </w:pPr>
    <w:rPr>
      <w:rFonts w:ascii="Book Antiqua" w:eastAsia="Times New Roman" w:hAnsi="Book Antiqua" w:cs="Times New Roman"/>
      <w:sz w:val="24"/>
      <w:szCs w:val="24"/>
    </w:rPr>
  </w:style>
  <w:style w:type="paragraph" w:customStyle="1" w:styleId="Style16">
    <w:name w:val="Style16"/>
    <w:basedOn w:val="Normal"/>
    <w:uiPriority w:val="99"/>
    <w:rsid w:val="00CF183B"/>
    <w:pPr>
      <w:widowControl w:val="0"/>
      <w:autoSpaceDE w:val="0"/>
      <w:autoSpaceDN w:val="0"/>
      <w:adjustRightInd w:val="0"/>
      <w:spacing w:after="0" w:line="282" w:lineRule="exact"/>
      <w:ind w:firstLine="150"/>
    </w:pPr>
    <w:rPr>
      <w:rFonts w:ascii="Book Antiqua" w:eastAsia="Times New Roman" w:hAnsi="Book Antiqua" w:cs="Times New Roman"/>
      <w:sz w:val="24"/>
      <w:szCs w:val="24"/>
    </w:rPr>
  </w:style>
  <w:style w:type="paragraph" w:customStyle="1" w:styleId="Style40">
    <w:name w:val="Style40"/>
    <w:basedOn w:val="Normal"/>
    <w:uiPriority w:val="99"/>
    <w:rsid w:val="00CF183B"/>
    <w:pPr>
      <w:widowControl w:val="0"/>
      <w:autoSpaceDE w:val="0"/>
      <w:autoSpaceDN w:val="0"/>
      <w:adjustRightInd w:val="0"/>
      <w:spacing w:after="0" w:line="266" w:lineRule="exact"/>
      <w:jc w:val="both"/>
    </w:pPr>
    <w:rPr>
      <w:rFonts w:ascii="Book Antiqua" w:eastAsia="Times New Roman" w:hAnsi="Book Antiqua" w:cs="Times New Roman"/>
      <w:sz w:val="24"/>
      <w:szCs w:val="24"/>
    </w:rPr>
  </w:style>
  <w:style w:type="paragraph" w:customStyle="1" w:styleId="Style21">
    <w:name w:val="Style21"/>
    <w:basedOn w:val="Normal"/>
    <w:uiPriority w:val="99"/>
    <w:rsid w:val="00CF183B"/>
    <w:pPr>
      <w:widowControl w:val="0"/>
      <w:autoSpaceDE w:val="0"/>
      <w:autoSpaceDN w:val="0"/>
      <w:adjustRightInd w:val="0"/>
      <w:spacing w:after="0" w:line="336" w:lineRule="exact"/>
      <w:jc w:val="both"/>
    </w:pPr>
    <w:rPr>
      <w:rFonts w:ascii="Garamond" w:eastAsia="Times New Roman" w:hAnsi="Garamond" w:cs="Times New Roman"/>
      <w:sz w:val="24"/>
      <w:szCs w:val="24"/>
    </w:rPr>
  </w:style>
  <w:style w:type="paragraph" w:customStyle="1" w:styleId="Style15">
    <w:name w:val="Style15"/>
    <w:basedOn w:val="Normal"/>
    <w:uiPriority w:val="99"/>
    <w:rsid w:val="00CF183B"/>
    <w:pPr>
      <w:widowControl w:val="0"/>
      <w:autoSpaceDE w:val="0"/>
      <w:autoSpaceDN w:val="0"/>
      <w:adjustRightInd w:val="0"/>
      <w:spacing w:after="0" w:line="396" w:lineRule="exact"/>
      <w:ind w:firstLine="583"/>
      <w:jc w:val="both"/>
    </w:pPr>
    <w:rPr>
      <w:rFonts w:ascii="Garamond" w:eastAsia="Times New Roman" w:hAnsi="Garamond" w:cs="Times New Roman"/>
      <w:sz w:val="24"/>
      <w:szCs w:val="24"/>
    </w:rPr>
  </w:style>
  <w:style w:type="paragraph" w:customStyle="1" w:styleId="Style26">
    <w:name w:val="Style26"/>
    <w:basedOn w:val="Normal"/>
    <w:uiPriority w:val="99"/>
    <w:rsid w:val="00CF183B"/>
    <w:pPr>
      <w:widowControl w:val="0"/>
      <w:autoSpaceDE w:val="0"/>
      <w:autoSpaceDN w:val="0"/>
      <w:adjustRightInd w:val="0"/>
      <w:spacing w:after="0" w:line="398" w:lineRule="exact"/>
      <w:jc w:val="both"/>
    </w:pPr>
    <w:rPr>
      <w:rFonts w:ascii="Garamond" w:eastAsia="Times New Roman" w:hAnsi="Garamond" w:cs="Times New Roman"/>
      <w:sz w:val="24"/>
      <w:szCs w:val="24"/>
    </w:rPr>
  </w:style>
  <w:style w:type="paragraph" w:customStyle="1" w:styleId="Style7">
    <w:name w:val="Style7"/>
    <w:basedOn w:val="Normal"/>
    <w:uiPriority w:val="99"/>
    <w:rsid w:val="00CF183B"/>
    <w:pPr>
      <w:widowControl w:val="0"/>
      <w:autoSpaceDE w:val="0"/>
      <w:autoSpaceDN w:val="0"/>
      <w:adjustRightInd w:val="0"/>
      <w:spacing w:after="0" w:line="365" w:lineRule="exact"/>
      <w:ind w:firstLine="452"/>
    </w:pPr>
    <w:rPr>
      <w:rFonts w:ascii="Arial Unicode MS" w:eastAsia="Arial Unicode MS" w:hAnsi="Calibri" w:cs="Arial Unicode MS"/>
      <w:sz w:val="24"/>
      <w:szCs w:val="24"/>
    </w:rPr>
  </w:style>
  <w:style w:type="paragraph" w:customStyle="1" w:styleId="Style23">
    <w:name w:val="Style23"/>
    <w:basedOn w:val="Normal"/>
    <w:uiPriority w:val="99"/>
    <w:rsid w:val="00CF183B"/>
    <w:pPr>
      <w:widowControl w:val="0"/>
      <w:autoSpaceDE w:val="0"/>
      <w:autoSpaceDN w:val="0"/>
      <w:adjustRightInd w:val="0"/>
      <w:spacing w:after="0" w:line="240" w:lineRule="auto"/>
      <w:jc w:val="both"/>
    </w:pPr>
    <w:rPr>
      <w:rFonts w:ascii="Corbel" w:eastAsia="Times New Roman" w:hAnsi="Corbel" w:cs="Times New Roman"/>
      <w:sz w:val="24"/>
      <w:szCs w:val="24"/>
    </w:rPr>
  </w:style>
  <w:style w:type="paragraph" w:customStyle="1" w:styleId="Style2">
    <w:name w:val="Style2"/>
    <w:basedOn w:val="Normal"/>
    <w:uiPriority w:val="99"/>
    <w:rsid w:val="00CF183B"/>
    <w:pPr>
      <w:widowControl w:val="0"/>
      <w:autoSpaceDE w:val="0"/>
      <w:autoSpaceDN w:val="0"/>
      <w:adjustRightInd w:val="0"/>
      <w:spacing w:after="0" w:line="409" w:lineRule="exact"/>
    </w:pPr>
    <w:rPr>
      <w:rFonts w:ascii="Corbel" w:eastAsia="Times New Roman" w:hAnsi="Corbel" w:cs="Times New Roman"/>
      <w:sz w:val="24"/>
      <w:szCs w:val="24"/>
    </w:rPr>
  </w:style>
  <w:style w:type="paragraph" w:customStyle="1" w:styleId="Style20">
    <w:name w:val="Style20"/>
    <w:basedOn w:val="Normal"/>
    <w:uiPriority w:val="99"/>
    <w:rsid w:val="00CF183B"/>
    <w:pPr>
      <w:widowControl w:val="0"/>
      <w:autoSpaceDE w:val="0"/>
      <w:autoSpaceDN w:val="0"/>
      <w:adjustRightInd w:val="0"/>
      <w:spacing w:after="0" w:line="426" w:lineRule="exact"/>
      <w:jc w:val="both"/>
    </w:pPr>
    <w:rPr>
      <w:rFonts w:ascii="Times New Roman" w:eastAsia="Times New Roman" w:hAnsi="Times New Roman" w:cs="Times New Roman"/>
      <w:sz w:val="24"/>
      <w:szCs w:val="24"/>
    </w:rPr>
  </w:style>
  <w:style w:type="paragraph" w:customStyle="1" w:styleId="Style30">
    <w:name w:val="Style30"/>
    <w:basedOn w:val="Normal"/>
    <w:uiPriority w:val="99"/>
    <w:rsid w:val="00CF183B"/>
    <w:pPr>
      <w:widowControl w:val="0"/>
      <w:autoSpaceDE w:val="0"/>
      <w:autoSpaceDN w:val="0"/>
      <w:adjustRightInd w:val="0"/>
      <w:spacing w:after="0" w:line="295" w:lineRule="exact"/>
      <w:ind w:firstLine="484"/>
      <w:jc w:val="both"/>
    </w:pPr>
    <w:rPr>
      <w:rFonts w:ascii="Times New Roman" w:eastAsia="Times New Roman" w:hAnsi="Times New Roman" w:cs="Times New Roman"/>
      <w:sz w:val="24"/>
      <w:szCs w:val="24"/>
    </w:rPr>
  </w:style>
  <w:style w:type="paragraph" w:customStyle="1" w:styleId="Style31">
    <w:name w:val="Style31"/>
    <w:basedOn w:val="Normal"/>
    <w:uiPriority w:val="99"/>
    <w:rsid w:val="00CF183B"/>
    <w:pPr>
      <w:widowControl w:val="0"/>
      <w:autoSpaceDE w:val="0"/>
      <w:autoSpaceDN w:val="0"/>
      <w:adjustRightInd w:val="0"/>
      <w:spacing w:after="0" w:line="308" w:lineRule="exact"/>
      <w:ind w:firstLine="484"/>
      <w:jc w:val="both"/>
    </w:pPr>
    <w:rPr>
      <w:rFonts w:ascii="Times New Roman" w:eastAsia="Times New Roman" w:hAnsi="Times New Roman" w:cs="Times New Roman"/>
      <w:sz w:val="24"/>
      <w:szCs w:val="24"/>
    </w:rPr>
  </w:style>
  <w:style w:type="paragraph" w:customStyle="1" w:styleId="Style32">
    <w:name w:val="Style32"/>
    <w:basedOn w:val="Normal"/>
    <w:uiPriority w:val="99"/>
    <w:rsid w:val="00CF1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Normal"/>
    <w:uiPriority w:val="99"/>
    <w:rsid w:val="00CF183B"/>
    <w:pPr>
      <w:widowControl w:val="0"/>
      <w:autoSpaceDE w:val="0"/>
      <w:autoSpaceDN w:val="0"/>
      <w:adjustRightInd w:val="0"/>
      <w:spacing w:after="0" w:line="393" w:lineRule="exact"/>
      <w:ind w:hanging="602"/>
    </w:pPr>
    <w:rPr>
      <w:rFonts w:ascii="Times New Roman" w:eastAsia="Times New Roman" w:hAnsi="Times New Roman" w:cs="Times New Roman"/>
      <w:sz w:val="24"/>
      <w:szCs w:val="24"/>
    </w:rPr>
  </w:style>
  <w:style w:type="paragraph" w:customStyle="1" w:styleId="Style29">
    <w:name w:val="Style29"/>
    <w:basedOn w:val="Normal"/>
    <w:uiPriority w:val="99"/>
    <w:rsid w:val="00CF183B"/>
    <w:pPr>
      <w:widowControl w:val="0"/>
      <w:autoSpaceDE w:val="0"/>
      <w:autoSpaceDN w:val="0"/>
      <w:adjustRightInd w:val="0"/>
      <w:spacing w:after="0" w:line="313" w:lineRule="exact"/>
      <w:ind w:firstLine="521"/>
    </w:pPr>
    <w:rPr>
      <w:rFonts w:ascii="Garamond" w:eastAsia="Times New Roman" w:hAnsi="Garamond" w:cs="Times New Roman"/>
      <w:sz w:val="24"/>
      <w:szCs w:val="24"/>
    </w:rPr>
  </w:style>
  <w:style w:type="paragraph" w:customStyle="1" w:styleId="Style46">
    <w:name w:val="Style46"/>
    <w:basedOn w:val="Normal"/>
    <w:uiPriority w:val="99"/>
    <w:rsid w:val="00CF183B"/>
    <w:pPr>
      <w:widowControl w:val="0"/>
      <w:autoSpaceDE w:val="0"/>
      <w:autoSpaceDN w:val="0"/>
      <w:adjustRightInd w:val="0"/>
      <w:spacing w:after="0" w:line="382" w:lineRule="exact"/>
      <w:ind w:firstLine="645"/>
    </w:pPr>
    <w:rPr>
      <w:rFonts w:ascii="Garamond" w:eastAsia="Times New Roman" w:hAnsi="Garamond" w:cs="Times New Roman"/>
      <w:sz w:val="24"/>
      <w:szCs w:val="24"/>
    </w:rPr>
  </w:style>
  <w:style w:type="character" w:customStyle="1" w:styleId="FontStyle22">
    <w:name w:val="Font Style22"/>
    <w:uiPriority w:val="99"/>
    <w:rsid w:val="00CF183B"/>
    <w:rPr>
      <w:rFonts w:ascii="Garamond" w:hAnsi="Garamond" w:cs="Garamond" w:hint="default"/>
      <w:i/>
      <w:iCs/>
      <w:spacing w:val="70"/>
      <w:sz w:val="32"/>
      <w:szCs w:val="32"/>
    </w:rPr>
  </w:style>
  <w:style w:type="character" w:customStyle="1" w:styleId="FontStyle23">
    <w:name w:val="Font Style23"/>
    <w:uiPriority w:val="99"/>
    <w:rsid w:val="00CF183B"/>
    <w:rPr>
      <w:rFonts w:ascii="Franklin Gothic Medium" w:hAnsi="Franklin Gothic Medium" w:cs="Franklin Gothic Medium" w:hint="default"/>
      <w:sz w:val="28"/>
      <w:szCs w:val="28"/>
    </w:rPr>
  </w:style>
  <w:style w:type="character" w:customStyle="1" w:styleId="FontStyle24">
    <w:name w:val="Font Style24"/>
    <w:uiPriority w:val="99"/>
    <w:rsid w:val="00CF183B"/>
    <w:rPr>
      <w:rFonts w:ascii="Franklin Gothic Medium" w:hAnsi="Franklin Gothic Medium" w:cs="Franklin Gothic Medium" w:hint="default"/>
      <w:i/>
      <w:iCs/>
      <w:spacing w:val="20"/>
      <w:w w:val="66"/>
      <w:sz w:val="24"/>
      <w:szCs w:val="24"/>
    </w:rPr>
  </w:style>
  <w:style w:type="character" w:customStyle="1" w:styleId="FontStyle25">
    <w:name w:val="Font Style25"/>
    <w:uiPriority w:val="99"/>
    <w:rsid w:val="00CF183B"/>
    <w:rPr>
      <w:rFonts w:ascii="Franklin Gothic Medium" w:hAnsi="Franklin Gothic Medium" w:cs="Franklin Gothic Medium" w:hint="default"/>
      <w:i/>
      <w:iCs/>
      <w:spacing w:val="10"/>
      <w:sz w:val="26"/>
      <w:szCs w:val="26"/>
    </w:rPr>
  </w:style>
  <w:style w:type="character" w:customStyle="1" w:styleId="FontStyle26">
    <w:name w:val="Font Style26"/>
    <w:uiPriority w:val="99"/>
    <w:rsid w:val="00CF183B"/>
    <w:rPr>
      <w:rFonts w:ascii="Franklin Gothic Medium" w:hAnsi="Franklin Gothic Medium" w:cs="Franklin Gothic Medium" w:hint="default"/>
      <w:b/>
      <w:bCs/>
      <w:i/>
      <w:iCs/>
      <w:sz w:val="28"/>
      <w:szCs w:val="28"/>
    </w:rPr>
  </w:style>
  <w:style w:type="character" w:customStyle="1" w:styleId="FontStyle27">
    <w:name w:val="Font Style27"/>
    <w:uiPriority w:val="99"/>
    <w:rsid w:val="00CF183B"/>
    <w:rPr>
      <w:rFonts w:ascii="Franklin Gothic Medium" w:hAnsi="Franklin Gothic Medium" w:cs="Franklin Gothic Medium" w:hint="default"/>
      <w:i/>
      <w:iCs/>
      <w:sz w:val="26"/>
      <w:szCs w:val="26"/>
    </w:rPr>
  </w:style>
  <w:style w:type="character" w:customStyle="1" w:styleId="FontStyle30">
    <w:name w:val="Font Style30"/>
    <w:uiPriority w:val="99"/>
    <w:rsid w:val="00CF183B"/>
    <w:rPr>
      <w:rFonts w:ascii="Franklin Gothic Medium" w:hAnsi="Franklin Gothic Medium" w:cs="Franklin Gothic Medium" w:hint="default"/>
      <w:sz w:val="28"/>
      <w:szCs w:val="28"/>
    </w:rPr>
  </w:style>
  <w:style w:type="character" w:customStyle="1" w:styleId="FontStyle31">
    <w:name w:val="Font Style31"/>
    <w:uiPriority w:val="99"/>
    <w:rsid w:val="00CF183B"/>
    <w:rPr>
      <w:rFonts w:ascii="Franklin Gothic Medium" w:hAnsi="Franklin Gothic Medium" w:cs="Franklin Gothic Medium" w:hint="default"/>
      <w:i/>
      <w:iCs/>
      <w:sz w:val="28"/>
      <w:szCs w:val="28"/>
    </w:rPr>
  </w:style>
  <w:style w:type="character" w:customStyle="1" w:styleId="FontStyle34">
    <w:name w:val="Font Style34"/>
    <w:uiPriority w:val="99"/>
    <w:rsid w:val="00CF183B"/>
    <w:rPr>
      <w:rFonts w:ascii="Franklin Gothic Medium" w:hAnsi="Franklin Gothic Medium" w:cs="Franklin Gothic Medium" w:hint="default"/>
      <w:spacing w:val="-10"/>
      <w:sz w:val="24"/>
      <w:szCs w:val="24"/>
    </w:rPr>
  </w:style>
  <w:style w:type="character" w:customStyle="1" w:styleId="FontStyle73">
    <w:name w:val="Font Style73"/>
    <w:uiPriority w:val="99"/>
    <w:rsid w:val="00CF183B"/>
    <w:rPr>
      <w:rFonts w:ascii="Times New Roman" w:hAnsi="Times New Roman" w:cs="Times New Roman" w:hint="default"/>
      <w:spacing w:val="10"/>
      <w:sz w:val="28"/>
      <w:szCs w:val="28"/>
    </w:rPr>
  </w:style>
  <w:style w:type="character" w:customStyle="1" w:styleId="FontStyle75">
    <w:name w:val="Font Style75"/>
    <w:uiPriority w:val="99"/>
    <w:rsid w:val="00CF183B"/>
    <w:rPr>
      <w:rFonts w:ascii="Times New Roman" w:hAnsi="Times New Roman" w:cs="Times New Roman" w:hint="default"/>
      <w:i/>
      <w:iCs/>
      <w:sz w:val="28"/>
      <w:szCs w:val="28"/>
    </w:rPr>
  </w:style>
  <w:style w:type="character" w:customStyle="1" w:styleId="FontStyle53">
    <w:name w:val="Font Style53"/>
    <w:uiPriority w:val="99"/>
    <w:rsid w:val="00CF183B"/>
    <w:rPr>
      <w:rFonts w:ascii="Book Antiqua" w:hAnsi="Book Antiqua" w:cs="Book Antiqua" w:hint="default"/>
      <w:b/>
      <w:bCs/>
      <w:i/>
      <w:iCs/>
      <w:sz w:val="24"/>
      <w:szCs w:val="24"/>
    </w:rPr>
  </w:style>
  <w:style w:type="character" w:customStyle="1" w:styleId="FontStyle70">
    <w:name w:val="Font Style70"/>
    <w:uiPriority w:val="99"/>
    <w:rsid w:val="00CF183B"/>
    <w:rPr>
      <w:rFonts w:ascii="Book Antiqua" w:hAnsi="Book Antiqua" w:cs="Book Antiqua" w:hint="default"/>
      <w:sz w:val="26"/>
      <w:szCs w:val="26"/>
    </w:rPr>
  </w:style>
  <w:style w:type="character" w:customStyle="1" w:styleId="FontStyle65">
    <w:name w:val="Font Style65"/>
    <w:uiPriority w:val="99"/>
    <w:rsid w:val="00CF183B"/>
    <w:rPr>
      <w:rFonts w:ascii="Arial Narrow" w:hAnsi="Arial Narrow" w:cs="Arial Narrow" w:hint="default"/>
      <w:sz w:val="30"/>
      <w:szCs w:val="30"/>
    </w:rPr>
  </w:style>
  <w:style w:type="character" w:customStyle="1" w:styleId="FontStyle56">
    <w:name w:val="Font Style56"/>
    <w:uiPriority w:val="99"/>
    <w:rsid w:val="00CF183B"/>
    <w:rPr>
      <w:rFonts w:ascii="Calibri" w:hAnsi="Calibri" w:cs="Calibri" w:hint="default"/>
      <w:i/>
      <w:iCs/>
      <w:sz w:val="22"/>
      <w:szCs w:val="22"/>
    </w:rPr>
  </w:style>
  <w:style w:type="character" w:customStyle="1" w:styleId="FontStyle58">
    <w:name w:val="Font Style58"/>
    <w:uiPriority w:val="99"/>
    <w:rsid w:val="00CF183B"/>
    <w:rPr>
      <w:rFonts w:ascii="Book Antiqua" w:hAnsi="Book Antiqua" w:cs="Book Antiqua" w:hint="default"/>
      <w:sz w:val="26"/>
      <w:szCs w:val="26"/>
    </w:rPr>
  </w:style>
  <w:style w:type="character" w:customStyle="1" w:styleId="FontStyle54">
    <w:name w:val="Font Style54"/>
    <w:uiPriority w:val="99"/>
    <w:rsid w:val="00CF183B"/>
    <w:rPr>
      <w:rFonts w:ascii="Book Antiqua" w:hAnsi="Book Antiqua" w:cs="Book Antiqua" w:hint="default"/>
      <w:b/>
      <w:bCs/>
      <w:i/>
      <w:iCs/>
      <w:sz w:val="26"/>
      <w:szCs w:val="26"/>
    </w:rPr>
  </w:style>
  <w:style w:type="character" w:customStyle="1" w:styleId="FontStyle55">
    <w:name w:val="Font Style55"/>
    <w:uiPriority w:val="99"/>
    <w:rsid w:val="00CF183B"/>
    <w:rPr>
      <w:rFonts w:ascii="Book Antiqua" w:hAnsi="Book Antiqua" w:cs="Book Antiqua" w:hint="default"/>
      <w:i/>
      <w:iCs/>
      <w:sz w:val="26"/>
      <w:szCs w:val="26"/>
    </w:rPr>
  </w:style>
  <w:style w:type="character" w:customStyle="1" w:styleId="FontStyle47">
    <w:name w:val="Font Style47"/>
    <w:uiPriority w:val="99"/>
    <w:rsid w:val="00CF183B"/>
    <w:rPr>
      <w:rFonts w:ascii="Book Antiqua" w:hAnsi="Book Antiqua" w:cs="Book Antiqua" w:hint="default"/>
      <w:b/>
      <w:bCs/>
      <w:sz w:val="20"/>
      <w:szCs w:val="20"/>
    </w:rPr>
  </w:style>
  <w:style w:type="character" w:customStyle="1" w:styleId="FontStyle76">
    <w:name w:val="Font Style76"/>
    <w:uiPriority w:val="99"/>
    <w:rsid w:val="00CF183B"/>
    <w:rPr>
      <w:rFonts w:ascii="Book Antiqua" w:hAnsi="Book Antiqua" w:cs="Book Antiqua" w:hint="default"/>
      <w:b/>
      <w:bCs/>
      <w:sz w:val="26"/>
      <w:szCs w:val="26"/>
    </w:rPr>
  </w:style>
  <w:style w:type="character" w:customStyle="1" w:styleId="FontStyle49">
    <w:name w:val="Font Style49"/>
    <w:uiPriority w:val="99"/>
    <w:rsid w:val="00CF183B"/>
    <w:rPr>
      <w:rFonts w:ascii="Book Antiqua" w:hAnsi="Book Antiqua" w:cs="Book Antiqua" w:hint="default"/>
      <w:b/>
      <w:bCs/>
      <w:i/>
      <w:iCs/>
      <w:sz w:val="28"/>
      <w:szCs w:val="28"/>
    </w:rPr>
  </w:style>
  <w:style w:type="character" w:customStyle="1" w:styleId="FontStyle48">
    <w:name w:val="Font Style48"/>
    <w:uiPriority w:val="99"/>
    <w:rsid w:val="00CF183B"/>
    <w:rPr>
      <w:rFonts w:ascii="Book Antiqua" w:hAnsi="Book Antiqua" w:cs="Book Antiqua" w:hint="default"/>
      <w:i/>
      <w:iCs/>
      <w:sz w:val="26"/>
      <w:szCs w:val="26"/>
    </w:rPr>
  </w:style>
  <w:style w:type="character" w:customStyle="1" w:styleId="FontStyle64">
    <w:name w:val="Font Style64"/>
    <w:uiPriority w:val="99"/>
    <w:rsid w:val="00CF183B"/>
    <w:rPr>
      <w:rFonts w:ascii="Book Antiqua" w:hAnsi="Book Antiqua" w:cs="Book Antiqua" w:hint="default"/>
      <w:b/>
      <w:bCs/>
      <w:i/>
      <w:iCs/>
      <w:sz w:val="24"/>
      <w:szCs w:val="24"/>
    </w:rPr>
  </w:style>
  <w:style w:type="character" w:customStyle="1" w:styleId="FontStyle57">
    <w:name w:val="Font Style57"/>
    <w:uiPriority w:val="99"/>
    <w:rsid w:val="00CF183B"/>
    <w:rPr>
      <w:rFonts w:ascii="Book Antiqua" w:hAnsi="Book Antiqua" w:cs="Book Antiqua" w:hint="default"/>
      <w:b/>
      <w:bCs/>
      <w:sz w:val="28"/>
      <w:szCs w:val="28"/>
    </w:rPr>
  </w:style>
  <w:style w:type="character" w:customStyle="1" w:styleId="FontStyle52">
    <w:name w:val="Font Style52"/>
    <w:uiPriority w:val="99"/>
    <w:rsid w:val="00CF183B"/>
    <w:rPr>
      <w:rFonts w:ascii="Book Antiqua" w:hAnsi="Book Antiqua" w:cs="Book Antiqua" w:hint="default"/>
      <w:b/>
      <w:bCs/>
      <w:sz w:val="22"/>
      <w:szCs w:val="22"/>
    </w:rPr>
  </w:style>
  <w:style w:type="character" w:customStyle="1" w:styleId="FontStyle59">
    <w:name w:val="Font Style59"/>
    <w:uiPriority w:val="99"/>
    <w:rsid w:val="00CF183B"/>
    <w:rPr>
      <w:rFonts w:ascii="Book Antiqua" w:hAnsi="Book Antiqua" w:cs="Book Antiqua" w:hint="default"/>
      <w:sz w:val="26"/>
      <w:szCs w:val="26"/>
    </w:rPr>
  </w:style>
  <w:style w:type="character" w:customStyle="1" w:styleId="FontStyle50">
    <w:name w:val="Font Style50"/>
    <w:uiPriority w:val="99"/>
    <w:rsid w:val="00CF183B"/>
    <w:rPr>
      <w:rFonts w:ascii="Book Antiqua" w:hAnsi="Book Antiqua" w:cs="Book Antiqua" w:hint="default"/>
      <w:b/>
      <w:bCs/>
      <w:i/>
      <w:iCs/>
      <w:sz w:val="26"/>
      <w:szCs w:val="26"/>
    </w:rPr>
  </w:style>
  <w:style w:type="character" w:customStyle="1" w:styleId="FontStyle61">
    <w:name w:val="Font Style61"/>
    <w:uiPriority w:val="99"/>
    <w:rsid w:val="00CF183B"/>
    <w:rPr>
      <w:rFonts w:ascii="Book Antiqua" w:hAnsi="Book Antiqua" w:cs="Book Antiqua" w:hint="default"/>
      <w:i/>
      <w:iCs/>
      <w:spacing w:val="30"/>
      <w:sz w:val="24"/>
      <w:szCs w:val="24"/>
    </w:rPr>
  </w:style>
  <w:style w:type="character" w:customStyle="1" w:styleId="FontStyle63">
    <w:name w:val="Font Style63"/>
    <w:uiPriority w:val="99"/>
    <w:rsid w:val="00CF183B"/>
    <w:rPr>
      <w:rFonts w:ascii="Book Antiqua" w:hAnsi="Book Antiqua" w:cs="Book Antiqua" w:hint="default"/>
      <w:b/>
      <w:bCs/>
      <w:i/>
      <w:iCs/>
      <w:sz w:val="24"/>
      <w:szCs w:val="24"/>
    </w:rPr>
  </w:style>
  <w:style w:type="character" w:customStyle="1" w:styleId="FontStyle66">
    <w:name w:val="Font Style66"/>
    <w:uiPriority w:val="99"/>
    <w:rsid w:val="00CF183B"/>
    <w:rPr>
      <w:rFonts w:ascii="Book Antiqua" w:hAnsi="Book Antiqua" w:cs="Book Antiqua" w:hint="default"/>
      <w:b/>
      <w:bCs/>
      <w:sz w:val="16"/>
      <w:szCs w:val="16"/>
    </w:rPr>
  </w:style>
  <w:style w:type="character" w:customStyle="1" w:styleId="FontStyle67">
    <w:name w:val="Font Style67"/>
    <w:uiPriority w:val="99"/>
    <w:rsid w:val="00CF183B"/>
    <w:rPr>
      <w:rFonts w:ascii="Book Antiqua" w:hAnsi="Book Antiqua" w:cs="Book Antiqua" w:hint="default"/>
      <w:i/>
      <w:iCs/>
      <w:sz w:val="20"/>
      <w:szCs w:val="20"/>
    </w:rPr>
  </w:style>
  <w:style w:type="character" w:customStyle="1" w:styleId="FontStyle68">
    <w:name w:val="Font Style68"/>
    <w:uiPriority w:val="99"/>
    <w:rsid w:val="00CF183B"/>
    <w:rPr>
      <w:rFonts w:ascii="Book Antiqua" w:hAnsi="Book Antiqua" w:cs="Book Antiqua" w:hint="default"/>
      <w:i/>
      <w:iCs/>
      <w:sz w:val="26"/>
      <w:szCs w:val="26"/>
    </w:rPr>
  </w:style>
  <w:style w:type="character" w:customStyle="1" w:styleId="FontStyle69">
    <w:name w:val="Font Style69"/>
    <w:uiPriority w:val="99"/>
    <w:rsid w:val="00CF183B"/>
    <w:rPr>
      <w:rFonts w:ascii="Book Antiqua" w:hAnsi="Book Antiqua" w:cs="Book Antiqua" w:hint="default"/>
      <w:b/>
      <w:bCs/>
      <w:sz w:val="24"/>
      <w:szCs w:val="24"/>
    </w:rPr>
  </w:style>
  <w:style w:type="character" w:customStyle="1" w:styleId="FontStyle71">
    <w:name w:val="Font Style71"/>
    <w:uiPriority w:val="99"/>
    <w:rsid w:val="00CF183B"/>
    <w:rPr>
      <w:rFonts w:ascii="Book Antiqua" w:hAnsi="Book Antiqua" w:cs="Book Antiqua" w:hint="default"/>
      <w:spacing w:val="-10"/>
      <w:w w:val="350"/>
      <w:sz w:val="12"/>
      <w:szCs w:val="12"/>
    </w:rPr>
  </w:style>
  <w:style w:type="character" w:customStyle="1" w:styleId="FontStyle77">
    <w:name w:val="Font Style77"/>
    <w:uiPriority w:val="99"/>
    <w:rsid w:val="00CF183B"/>
    <w:rPr>
      <w:rFonts w:ascii="Book Antiqua" w:hAnsi="Book Antiqua" w:cs="Book Antiqua" w:hint="default"/>
      <w:sz w:val="26"/>
      <w:szCs w:val="26"/>
    </w:rPr>
  </w:style>
  <w:style w:type="character" w:customStyle="1" w:styleId="FontStyle42">
    <w:name w:val="Font Style42"/>
    <w:uiPriority w:val="99"/>
    <w:rsid w:val="00CF183B"/>
    <w:rPr>
      <w:rFonts w:ascii="Garamond" w:hAnsi="Garamond" w:cs="Garamond" w:hint="default"/>
      <w:sz w:val="28"/>
      <w:szCs w:val="28"/>
    </w:rPr>
  </w:style>
  <w:style w:type="character" w:customStyle="1" w:styleId="FontStyle37">
    <w:name w:val="Font Style37"/>
    <w:uiPriority w:val="99"/>
    <w:rsid w:val="00CF183B"/>
    <w:rPr>
      <w:rFonts w:ascii="Garamond" w:hAnsi="Garamond" w:cs="Garamond" w:hint="default"/>
      <w:b/>
      <w:bCs/>
      <w:spacing w:val="-20"/>
      <w:sz w:val="26"/>
      <w:szCs w:val="26"/>
    </w:rPr>
  </w:style>
  <w:style w:type="character" w:customStyle="1" w:styleId="FontStyle38">
    <w:name w:val="Font Style38"/>
    <w:uiPriority w:val="99"/>
    <w:rsid w:val="00CF183B"/>
    <w:rPr>
      <w:rFonts w:ascii="Garamond" w:hAnsi="Garamond" w:cs="Garamond" w:hint="default"/>
      <w:b/>
      <w:bCs/>
      <w:spacing w:val="-10"/>
      <w:sz w:val="26"/>
      <w:szCs w:val="26"/>
    </w:rPr>
  </w:style>
  <w:style w:type="character" w:customStyle="1" w:styleId="FontStyle51">
    <w:name w:val="Font Style51"/>
    <w:uiPriority w:val="99"/>
    <w:rsid w:val="00CF183B"/>
    <w:rPr>
      <w:rFonts w:ascii="Garamond" w:hAnsi="Garamond" w:cs="Garamond" w:hint="default"/>
      <w:b/>
      <w:bCs/>
      <w:i/>
      <w:iCs/>
      <w:sz w:val="22"/>
      <w:szCs w:val="22"/>
    </w:rPr>
  </w:style>
  <w:style w:type="character" w:customStyle="1" w:styleId="FontStyle44">
    <w:name w:val="Font Style44"/>
    <w:uiPriority w:val="99"/>
    <w:rsid w:val="00CF183B"/>
    <w:rPr>
      <w:rFonts w:ascii="Garamond" w:hAnsi="Garamond" w:cs="Garamond" w:hint="default"/>
      <w:b/>
      <w:bCs/>
      <w:spacing w:val="30"/>
      <w:sz w:val="16"/>
      <w:szCs w:val="16"/>
    </w:rPr>
  </w:style>
  <w:style w:type="character" w:customStyle="1" w:styleId="FontStyle36">
    <w:name w:val="Font Style36"/>
    <w:uiPriority w:val="99"/>
    <w:rsid w:val="00CF183B"/>
    <w:rPr>
      <w:rFonts w:ascii="Aharoni" w:cs="Aharoni" w:hint="cs"/>
      <w:sz w:val="26"/>
      <w:szCs w:val="26"/>
    </w:rPr>
  </w:style>
  <w:style w:type="character" w:customStyle="1" w:styleId="FontStyle60">
    <w:name w:val="Font Style60"/>
    <w:uiPriority w:val="99"/>
    <w:rsid w:val="00CF183B"/>
    <w:rPr>
      <w:rFonts w:ascii="Book Antiqua" w:hAnsi="Book Antiqua" w:cs="Book Antiqua" w:hint="default"/>
      <w:i/>
      <w:iCs/>
      <w:sz w:val="26"/>
      <w:szCs w:val="26"/>
    </w:rPr>
  </w:style>
  <w:style w:type="character" w:customStyle="1" w:styleId="FontStyle84">
    <w:name w:val="Font Style84"/>
    <w:uiPriority w:val="99"/>
    <w:rsid w:val="00CF183B"/>
    <w:rPr>
      <w:rFonts w:ascii="Garamond" w:hAnsi="Garamond" w:cs="Garamond" w:hint="default"/>
      <w:sz w:val="28"/>
      <w:szCs w:val="28"/>
    </w:rPr>
  </w:style>
  <w:style w:type="character" w:customStyle="1" w:styleId="FontStyle85">
    <w:name w:val="Font Style85"/>
    <w:uiPriority w:val="99"/>
    <w:rsid w:val="00CF183B"/>
    <w:rPr>
      <w:rFonts w:ascii="Garamond" w:hAnsi="Garamond" w:cs="Garamond" w:hint="default"/>
      <w:b/>
      <w:bCs/>
      <w:i/>
      <w:iCs/>
      <w:spacing w:val="10"/>
      <w:sz w:val="26"/>
      <w:szCs w:val="26"/>
    </w:rPr>
  </w:style>
  <w:style w:type="character" w:customStyle="1" w:styleId="FontStyle86">
    <w:name w:val="Font Style86"/>
    <w:uiPriority w:val="99"/>
    <w:rsid w:val="00CF183B"/>
    <w:rPr>
      <w:rFonts w:ascii="Century Gothic" w:hAnsi="Century Gothic" w:cs="Century Gothic" w:hint="default"/>
      <w:spacing w:val="-20"/>
      <w:sz w:val="22"/>
      <w:szCs w:val="22"/>
    </w:rPr>
  </w:style>
  <w:style w:type="character" w:customStyle="1" w:styleId="apple-converted-space">
    <w:name w:val="apple-converted-space"/>
    <w:rsid w:val="00CF183B"/>
    <w:rPr>
      <w:rFonts w:ascii="Times New Roman" w:hAnsi="Times New Roman" w:cs="Times New Roman" w:hint="default"/>
    </w:rPr>
  </w:style>
  <w:style w:type="character" w:customStyle="1" w:styleId="apple-style-span">
    <w:name w:val="apple-style-span"/>
    <w:basedOn w:val="DefaultParagraphFont"/>
    <w:rsid w:val="00CF183B"/>
  </w:style>
  <w:style w:type="table" w:styleId="TableGrid">
    <w:name w:val="Table Grid"/>
    <w:basedOn w:val="TableNormal"/>
    <w:uiPriority w:val="59"/>
    <w:rsid w:val="00CF18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D35E7"/>
    <w:pPr>
      <w:spacing w:after="0" w:line="240" w:lineRule="auto"/>
      <w:jc w:val="center"/>
      <w:outlineLvl w:val="0"/>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D35E7"/>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BB6"/>
    <w:rPr>
      <w:rFonts w:ascii="Tahoma" w:hAnsi="Tahoma" w:cs="Tahoma"/>
      <w:sz w:val="16"/>
      <w:szCs w:val="16"/>
    </w:rPr>
  </w:style>
  <w:style w:type="paragraph" w:styleId="ListParagraph">
    <w:name w:val="List Paragraph"/>
    <w:basedOn w:val="Normal"/>
    <w:uiPriority w:val="34"/>
    <w:qFormat/>
    <w:rsid w:val="00F92AD2"/>
    <w:pPr>
      <w:ind w:left="720"/>
      <w:contextualSpacing/>
    </w:pPr>
  </w:style>
  <w:style w:type="paragraph" w:styleId="NoSpacing">
    <w:name w:val="No Spacing"/>
    <w:uiPriority w:val="1"/>
    <w:qFormat/>
    <w:rsid w:val="00C2442A"/>
    <w:pPr>
      <w:spacing w:after="0" w:line="240" w:lineRule="auto"/>
    </w:pPr>
    <w:rPr>
      <w:rFonts w:ascii="Calibri" w:eastAsia="Times New Roman" w:hAnsi="Calibri" w:cs="Times New Roman"/>
      <w:sz w:val="24"/>
      <w:szCs w:val="24"/>
    </w:rPr>
  </w:style>
  <w:style w:type="paragraph" w:styleId="FootnoteText">
    <w:name w:val="footnote text"/>
    <w:basedOn w:val="Normal"/>
    <w:link w:val="FootnoteTextChar"/>
    <w:uiPriority w:val="99"/>
    <w:rsid w:val="00D069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06955"/>
    <w:rPr>
      <w:rFonts w:ascii="Times New Roman" w:eastAsia="Times New Roman" w:hAnsi="Times New Roman" w:cs="Times New Roman"/>
      <w:sz w:val="20"/>
      <w:szCs w:val="20"/>
    </w:rPr>
  </w:style>
  <w:style w:type="character" w:styleId="FootnoteReference">
    <w:name w:val="footnote reference"/>
    <w:rsid w:val="00D06955"/>
    <w:rPr>
      <w:vertAlign w:val="superscript"/>
    </w:rPr>
  </w:style>
  <w:style w:type="character" w:styleId="Hyperlink">
    <w:name w:val="Hyperlink"/>
    <w:unhideWhenUsed/>
    <w:rsid w:val="00CF183B"/>
    <w:rPr>
      <w:color w:val="0000FF"/>
      <w:u w:val="single"/>
    </w:rPr>
  </w:style>
  <w:style w:type="paragraph" w:styleId="NormalWeb">
    <w:name w:val="Normal (Web)"/>
    <w:basedOn w:val="Normal"/>
    <w:uiPriority w:val="99"/>
    <w:unhideWhenUsed/>
    <w:rsid w:val="00CF1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183B"/>
    <w:rPr>
      <w:rFonts w:ascii="Times New Roman" w:eastAsia="Times New Roman" w:hAnsi="Times New Roman" w:cs="Times New Roman"/>
      <w:sz w:val="24"/>
      <w:szCs w:val="24"/>
    </w:rPr>
  </w:style>
  <w:style w:type="paragraph" w:styleId="Header">
    <w:name w:val="header"/>
    <w:basedOn w:val="Normal"/>
    <w:link w:val="HeaderChar"/>
    <w:unhideWhenUsed/>
    <w:rsid w:val="00CF18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F18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18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F183B"/>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CF183B"/>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CF183B"/>
    <w:pPr>
      <w:suppressAutoHyphens/>
      <w:spacing w:after="0" w:line="240" w:lineRule="auto"/>
    </w:pPr>
    <w:rPr>
      <w:rFonts w:ascii="Arial" w:eastAsia="Times New Roman" w:hAnsi="Arial" w:cs="Arial"/>
      <w:lang w:eastAsia="ar-SA"/>
    </w:rPr>
  </w:style>
  <w:style w:type="character" w:customStyle="1" w:styleId="BodyTextChar">
    <w:name w:val="Body Text Char"/>
    <w:basedOn w:val="DefaultParagraphFont"/>
    <w:link w:val="BodyText"/>
    <w:uiPriority w:val="99"/>
    <w:semiHidden/>
    <w:rsid w:val="00CF183B"/>
    <w:rPr>
      <w:rFonts w:ascii="Arial" w:eastAsia="Times New Roman" w:hAnsi="Arial" w:cs="Arial"/>
      <w:lang w:eastAsia="ar-SA"/>
    </w:rPr>
  </w:style>
  <w:style w:type="paragraph" w:customStyle="1" w:styleId="Style6">
    <w:name w:val="Style6"/>
    <w:basedOn w:val="Normal"/>
    <w:uiPriority w:val="99"/>
    <w:rsid w:val="00CF183B"/>
    <w:pPr>
      <w:widowControl w:val="0"/>
      <w:autoSpaceDE w:val="0"/>
      <w:autoSpaceDN w:val="0"/>
      <w:adjustRightInd w:val="0"/>
      <w:spacing w:after="0" w:line="356" w:lineRule="exact"/>
    </w:pPr>
    <w:rPr>
      <w:rFonts w:ascii="Franklin Gothic Medium" w:eastAsia="Times New Roman" w:hAnsi="Franklin Gothic Medium" w:cs="Times New Roman"/>
      <w:sz w:val="24"/>
      <w:szCs w:val="24"/>
    </w:rPr>
  </w:style>
  <w:style w:type="paragraph" w:customStyle="1" w:styleId="Style9">
    <w:name w:val="Style9"/>
    <w:basedOn w:val="Normal"/>
    <w:uiPriority w:val="99"/>
    <w:rsid w:val="00CF183B"/>
    <w:pPr>
      <w:widowControl w:val="0"/>
      <w:autoSpaceDE w:val="0"/>
      <w:autoSpaceDN w:val="0"/>
      <w:adjustRightInd w:val="0"/>
      <w:spacing w:after="0" w:line="356" w:lineRule="exact"/>
      <w:ind w:firstLine="524"/>
    </w:pPr>
    <w:rPr>
      <w:rFonts w:ascii="Franklin Gothic Medium" w:eastAsia="Times New Roman" w:hAnsi="Franklin Gothic Medium" w:cs="Times New Roman"/>
      <w:sz w:val="24"/>
      <w:szCs w:val="24"/>
    </w:rPr>
  </w:style>
  <w:style w:type="paragraph" w:customStyle="1" w:styleId="Style10">
    <w:name w:val="Style10"/>
    <w:basedOn w:val="Normal"/>
    <w:uiPriority w:val="99"/>
    <w:rsid w:val="00CF183B"/>
    <w:pPr>
      <w:widowControl w:val="0"/>
      <w:autoSpaceDE w:val="0"/>
      <w:autoSpaceDN w:val="0"/>
      <w:adjustRightInd w:val="0"/>
      <w:spacing w:after="0" w:line="240" w:lineRule="auto"/>
      <w:jc w:val="both"/>
    </w:pPr>
    <w:rPr>
      <w:rFonts w:ascii="Franklin Gothic Medium" w:eastAsia="Times New Roman" w:hAnsi="Franklin Gothic Medium" w:cs="Times New Roman"/>
      <w:sz w:val="24"/>
      <w:szCs w:val="24"/>
    </w:rPr>
  </w:style>
  <w:style w:type="paragraph" w:customStyle="1" w:styleId="Style11">
    <w:name w:val="Style11"/>
    <w:basedOn w:val="Normal"/>
    <w:uiPriority w:val="99"/>
    <w:rsid w:val="00CF183B"/>
    <w:pPr>
      <w:widowControl w:val="0"/>
      <w:autoSpaceDE w:val="0"/>
      <w:autoSpaceDN w:val="0"/>
      <w:adjustRightInd w:val="0"/>
      <w:spacing w:after="0" w:line="252" w:lineRule="exact"/>
    </w:pPr>
    <w:rPr>
      <w:rFonts w:ascii="Franklin Gothic Medium" w:eastAsia="Times New Roman" w:hAnsi="Franklin Gothic Medium" w:cs="Times New Roman"/>
      <w:sz w:val="24"/>
      <w:szCs w:val="24"/>
    </w:rPr>
  </w:style>
  <w:style w:type="paragraph" w:customStyle="1" w:styleId="Style12">
    <w:name w:val="Style12"/>
    <w:basedOn w:val="Normal"/>
    <w:uiPriority w:val="99"/>
    <w:rsid w:val="00CF183B"/>
    <w:pPr>
      <w:widowControl w:val="0"/>
      <w:autoSpaceDE w:val="0"/>
      <w:autoSpaceDN w:val="0"/>
      <w:adjustRightInd w:val="0"/>
      <w:spacing w:after="0" w:line="240" w:lineRule="auto"/>
      <w:jc w:val="right"/>
    </w:pPr>
    <w:rPr>
      <w:rFonts w:ascii="Franklin Gothic Medium" w:eastAsia="Times New Roman" w:hAnsi="Franklin Gothic Medium" w:cs="Times New Roman"/>
      <w:sz w:val="24"/>
      <w:szCs w:val="24"/>
    </w:rPr>
  </w:style>
  <w:style w:type="paragraph" w:customStyle="1" w:styleId="Default">
    <w:name w:val="Default"/>
    <w:uiPriority w:val="99"/>
    <w:rsid w:val="00CF183B"/>
    <w:pPr>
      <w:autoSpaceDE w:val="0"/>
      <w:autoSpaceDN w:val="0"/>
      <w:adjustRightInd w:val="0"/>
      <w:spacing w:after="0" w:line="240" w:lineRule="auto"/>
    </w:pPr>
    <w:rPr>
      <w:rFonts w:ascii="NCLOKP+Garamond" w:eastAsia="Times New Roman" w:hAnsi="NCLOKP+Garamond" w:cs="NCLOKP+Garamond"/>
      <w:color w:val="000000"/>
      <w:sz w:val="24"/>
      <w:szCs w:val="24"/>
    </w:rPr>
  </w:style>
  <w:style w:type="paragraph" w:customStyle="1" w:styleId="Style4">
    <w:name w:val="Style4"/>
    <w:basedOn w:val="Normal"/>
    <w:uiPriority w:val="99"/>
    <w:rsid w:val="00CF183B"/>
    <w:pPr>
      <w:widowControl w:val="0"/>
      <w:autoSpaceDE w:val="0"/>
      <w:autoSpaceDN w:val="0"/>
      <w:adjustRightInd w:val="0"/>
      <w:spacing w:after="0" w:line="367" w:lineRule="exact"/>
      <w:jc w:val="both"/>
    </w:pPr>
    <w:rPr>
      <w:rFonts w:ascii="Book Antiqua" w:eastAsia="Times New Roman" w:hAnsi="Book Antiqua" w:cs="Times New Roman"/>
      <w:sz w:val="24"/>
      <w:szCs w:val="24"/>
    </w:rPr>
  </w:style>
  <w:style w:type="paragraph" w:customStyle="1" w:styleId="Style17">
    <w:name w:val="Style17"/>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18">
    <w:name w:val="Style18"/>
    <w:basedOn w:val="Normal"/>
    <w:uiPriority w:val="99"/>
    <w:rsid w:val="00CF183B"/>
    <w:pPr>
      <w:widowControl w:val="0"/>
      <w:autoSpaceDE w:val="0"/>
      <w:autoSpaceDN w:val="0"/>
      <w:adjustRightInd w:val="0"/>
      <w:spacing w:after="0" w:line="344" w:lineRule="exact"/>
      <w:ind w:firstLine="374"/>
    </w:pPr>
    <w:rPr>
      <w:rFonts w:ascii="Book Antiqua" w:eastAsia="Times New Roman" w:hAnsi="Book Antiqua" w:cs="Times New Roman"/>
      <w:sz w:val="24"/>
      <w:szCs w:val="24"/>
    </w:rPr>
  </w:style>
  <w:style w:type="paragraph" w:customStyle="1" w:styleId="Style33">
    <w:name w:val="Style33"/>
    <w:basedOn w:val="Normal"/>
    <w:uiPriority w:val="99"/>
    <w:rsid w:val="00CF183B"/>
    <w:pPr>
      <w:widowControl w:val="0"/>
      <w:autoSpaceDE w:val="0"/>
      <w:autoSpaceDN w:val="0"/>
      <w:adjustRightInd w:val="0"/>
      <w:spacing w:after="0" w:line="320" w:lineRule="exact"/>
    </w:pPr>
    <w:rPr>
      <w:rFonts w:ascii="Book Antiqua" w:eastAsia="Times New Roman" w:hAnsi="Book Antiqua" w:cs="Times New Roman"/>
      <w:sz w:val="24"/>
      <w:szCs w:val="24"/>
    </w:rPr>
  </w:style>
  <w:style w:type="paragraph" w:customStyle="1" w:styleId="Style14">
    <w:name w:val="Style14"/>
    <w:basedOn w:val="Normal"/>
    <w:uiPriority w:val="99"/>
    <w:rsid w:val="00CF183B"/>
    <w:pPr>
      <w:widowControl w:val="0"/>
      <w:autoSpaceDE w:val="0"/>
      <w:autoSpaceDN w:val="0"/>
      <w:adjustRightInd w:val="0"/>
      <w:spacing w:after="0" w:line="345" w:lineRule="exact"/>
      <w:ind w:firstLine="461"/>
      <w:jc w:val="both"/>
    </w:pPr>
    <w:rPr>
      <w:rFonts w:ascii="Book Antiqua" w:eastAsia="Times New Roman" w:hAnsi="Book Antiqua" w:cs="Times New Roman"/>
      <w:sz w:val="24"/>
      <w:szCs w:val="24"/>
    </w:rPr>
  </w:style>
  <w:style w:type="paragraph" w:customStyle="1" w:styleId="Style39">
    <w:name w:val="Style39"/>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25">
    <w:name w:val="Style25"/>
    <w:basedOn w:val="Normal"/>
    <w:uiPriority w:val="99"/>
    <w:rsid w:val="00CF183B"/>
    <w:pPr>
      <w:widowControl w:val="0"/>
      <w:autoSpaceDE w:val="0"/>
      <w:autoSpaceDN w:val="0"/>
      <w:adjustRightInd w:val="0"/>
      <w:spacing w:after="0" w:line="342" w:lineRule="exact"/>
      <w:jc w:val="both"/>
    </w:pPr>
    <w:rPr>
      <w:rFonts w:ascii="Book Antiqua" w:eastAsia="Times New Roman" w:hAnsi="Book Antiqua" w:cs="Times New Roman"/>
      <w:sz w:val="24"/>
      <w:szCs w:val="24"/>
    </w:rPr>
  </w:style>
  <w:style w:type="paragraph" w:customStyle="1" w:styleId="Style35">
    <w:name w:val="Style35"/>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22">
    <w:name w:val="Style22"/>
    <w:basedOn w:val="Normal"/>
    <w:uiPriority w:val="99"/>
    <w:rsid w:val="00CF183B"/>
    <w:pPr>
      <w:widowControl w:val="0"/>
      <w:autoSpaceDE w:val="0"/>
      <w:autoSpaceDN w:val="0"/>
      <w:adjustRightInd w:val="0"/>
      <w:spacing w:after="0" w:line="346" w:lineRule="exact"/>
      <w:ind w:hanging="455"/>
      <w:jc w:val="both"/>
    </w:pPr>
    <w:rPr>
      <w:rFonts w:ascii="Book Antiqua" w:eastAsia="Times New Roman" w:hAnsi="Book Antiqua" w:cs="Times New Roman"/>
      <w:sz w:val="24"/>
      <w:szCs w:val="24"/>
    </w:rPr>
  </w:style>
  <w:style w:type="paragraph" w:customStyle="1" w:styleId="Style41">
    <w:name w:val="Style41"/>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13">
    <w:name w:val="Style13"/>
    <w:basedOn w:val="Normal"/>
    <w:uiPriority w:val="99"/>
    <w:rsid w:val="00CF183B"/>
    <w:pPr>
      <w:widowControl w:val="0"/>
      <w:autoSpaceDE w:val="0"/>
      <w:autoSpaceDN w:val="0"/>
      <w:adjustRightInd w:val="0"/>
      <w:spacing w:after="0" w:line="346" w:lineRule="exact"/>
      <w:ind w:hanging="495"/>
    </w:pPr>
    <w:rPr>
      <w:rFonts w:ascii="Book Antiqua" w:eastAsia="Times New Roman" w:hAnsi="Book Antiqua" w:cs="Times New Roman"/>
      <w:sz w:val="24"/>
      <w:szCs w:val="24"/>
    </w:rPr>
  </w:style>
  <w:style w:type="paragraph" w:customStyle="1" w:styleId="Style43">
    <w:name w:val="Style43"/>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8">
    <w:name w:val="Style8"/>
    <w:basedOn w:val="Normal"/>
    <w:uiPriority w:val="99"/>
    <w:rsid w:val="00CF183B"/>
    <w:pPr>
      <w:widowControl w:val="0"/>
      <w:autoSpaceDE w:val="0"/>
      <w:autoSpaceDN w:val="0"/>
      <w:adjustRightInd w:val="0"/>
      <w:spacing w:after="0" w:line="353" w:lineRule="exact"/>
      <w:jc w:val="center"/>
    </w:pPr>
    <w:rPr>
      <w:rFonts w:ascii="Book Antiqua" w:eastAsia="Times New Roman" w:hAnsi="Book Antiqua" w:cs="Times New Roman"/>
      <w:sz w:val="24"/>
      <w:szCs w:val="24"/>
    </w:rPr>
  </w:style>
  <w:style w:type="paragraph" w:customStyle="1" w:styleId="Style19">
    <w:name w:val="Style19"/>
    <w:basedOn w:val="Normal"/>
    <w:uiPriority w:val="99"/>
    <w:rsid w:val="00CF183B"/>
    <w:pPr>
      <w:widowControl w:val="0"/>
      <w:autoSpaceDE w:val="0"/>
      <w:autoSpaceDN w:val="0"/>
      <w:adjustRightInd w:val="0"/>
      <w:spacing w:after="0" w:line="333" w:lineRule="exact"/>
      <w:jc w:val="right"/>
    </w:pPr>
    <w:rPr>
      <w:rFonts w:ascii="Book Antiqua" w:eastAsia="Times New Roman" w:hAnsi="Book Antiqua" w:cs="Times New Roman"/>
      <w:sz w:val="24"/>
      <w:szCs w:val="24"/>
    </w:rPr>
  </w:style>
  <w:style w:type="paragraph" w:customStyle="1" w:styleId="Style24">
    <w:name w:val="Style24"/>
    <w:basedOn w:val="Normal"/>
    <w:uiPriority w:val="99"/>
    <w:rsid w:val="00CF183B"/>
    <w:pPr>
      <w:widowControl w:val="0"/>
      <w:autoSpaceDE w:val="0"/>
      <w:autoSpaceDN w:val="0"/>
      <w:adjustRightInd w:val="0"/>
      <w:spacing w:after="0" w:line="309" w:lineRule="exact"/>
      <w:jc w:val="both"/>
    </w:pPr>
    <w:rPr>
      <w:rFonts w:ascii="Book Antiqua" w:eastAsia="Times New Roman" w:hAnsi="Book Antiqua" w:cs="Times New Roman"/>
      <w:sz w:val="24"/>
      <w:szCs w:val="24"/>
    </w:rPr>
  </w:style>
  <w:style w:type="paragraph" w:customStyle="1" w:styleId="Style34">
    <w:name w:val="Style34"/>
    <w:basedOn w:val="Normal"/>
    <w:uiPriority w:val="99"/>
    <w:rsid w:val="00CF183B"/>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38">
    <w:name w:val="Style38"/>
    <w:basedOn w:val="Normal"/>
    <w:uiPriority w:val="99"/>
    <w:rsid w:val="00CF183B"/>
    <w:pPr>
      <w:widowControl w:val="0"/>
      <w:autoSpaceDE w:val="0"/>
      <w:autoSpaceDN w:val="0"/>
      <w:adjustRightInd w:val="0"/>
      <w:spacing w:after="0" w:line="337" w:lineRule="exact"/>
      <w:ind w:firstLine="230"/>
      <w:jc w:val="both"/>
    </w:pPr>
    <w:rPr>
      <w:rFonts w:ascii="Book Antiqua" w:eastAsia="Times New Roman" w:hAnsi="Book Antiqua" w:cs="Times New Roman"/>
      <w:sz w:val="24"/>
      <w:szCs w:val="24"/>
    </w:rPr>
  </w:style>
  <w:style w:type="paragraph" w:customStyle="1" w:styleId="Style1">
    <w:name w:val="Style1"/>
    <w:basedOn w:val="Normal"/>
    <w:uiPriority w:val="99"/>
    <w:rsid w:val="00CF183B"/>
    <w:pPr>
      <w:widowControl w:val="0"/>
      <w:autoSpaceDE w:val="0"/>
      <w:autoSpaceDN w:val="0"/>
      <w:adjustRightInd w:val="0"/>
      <w:spacing w:after="0" w:line="380" w:lineRule="exact"/>
    </w:pPr>
    <w:rPr>
      <w:rFonts w:ascii="Book Antiqua" w:eastAsia="Times New Roman" w:hAnsi="Book Antiqua" w:cs="Times New Roman"/>
      <w:sz w:val="24"/>
      <w:szCs w:val="24"/>
    </w:rPr>
  </w:style>
  <w:style w:type="paragraph" w:customStyle="1" w:styleId="Style16">
    <w:name w:val="Style16"/>
    <w:basedOn w:val="Normal"/>
    <w:uiPriority w:val="99"/>
    <w:rsid w:val="00CF183B"/>
    <w:pPr>
      <w:widowControl w:val="0"/>
      <w:autoSpaceDE w:val="0"/>
      <w:autoSpaceDN w:val="0"/>
      <w:adjustRightInd w:val="0"/>
      <w:spacing w:after="0" w:line="282" w:lineRule="exact"/>
      <w:ind w:firstLine="150"/>
    </w:pPr>
    <w:rPr>
      <w:rFonts w:ascii="Book Antiqua" w:eastAsia="Times New Roman" w:hAnsi="Book Antiqua" w:cs="Times New Roman"/>
      <w:sz w:val="24"/>
      <w:szCs w:val="24"/>
    </w:rPr>
  </w:style>
  <w:style w:type="paragraph" w:customStyle="1" w:styleId="Style40">
    <w:name w:val="Style40"/>
    <w:basedOn w:val="Normal"/>
    <w:uiPriority w:val="99"/>
    <w:rsid w:val="00CF183B"/>
    <w:pPr>
      <w:widowControl w:val="0"/>
      <w:autoSpaceDE w:val="0"/>
      <w:autoSpaceDN w:val="0"/>
      <w:adjustRightInd w:val="0"/>
      <w:spacing w:after="0" w:line="266" w:lineRule="exact"/>
      <w:jc w:val="both"/>
    </w:pPr>
    <w:rPr>
      <w:rFonts w:ascii="Book Antiqua" w:eastAsia="Times New Roman" w:hAnsi="Book Antiqua" w:cs="Times New Roman"/>
      <w:sz w:val="24"/>
      <w:szCs w:val="24"/>
    </w:rPr>
  </w:style>
  <w:style w:type="paragraph" w:customStyle="1" w:styleId="Style21">
    <w:name w:val="Style21"/>
    <w:basedOn w:val="Normal"/>
    <w:uiPriority w:val="99"/>
    <w:rsid w:val="00CF183B"/>
    <w:pPr>
      <w:widowControl w:val="0"/>
      <w:autoSpaceDE w:val="0"/>
      <w:autoSpaceDN w:val="0"/>
      <w:adjustRightInd w:val="0"/>
      <w:spacing w:after="0" w:line="336" w:lineRule="exact"/>
      <w:jc w:val="both"/>
    </w:pPr>
    <w:rPr>
      <w:rFonts w:ascii="Garamond" w:eastAsia="Times New Roman" w:hAnsi="Garamond" w:cs="Times New Roman"/>
      <w:sz w:val="24"/>
      <w:szCs w:val="24"/>
    </w:rPr>
  </w:style>
  <w:style w:type="paragraph" w:customStyle="1" w:styleId="Style15">
    <w:name w:val="Style15"/>
    <w:basedOn w:val="Normal"/>
    <w:uiPriority w:val="99"/>
    <w:rsid w:val="00CF183B"/>
    <w:pPr>
      <w:widowControl w:val="0"/>
      <w:autoSpaceDE w:val="0"/>
      <w:autoSpaceDN w:val="0"/>
      <w:adjustRightInd w:val="0"/>
      <w:spacing w:after="0" w:line="396" w:lineRule="exact"/>
      <w:ind w:firstLine="583"/>
      <w:jc w:val="both"/>
    </w:pPr>
    <w:rPr>
      <w:rFonts w:ascii="Garamond" w:eastAsia="Times New Roman" w:hAnsi="Garamond" w:cs="Times New Roman"/>
      <w:sz w:val="24"/>
      <w:szCs w:val="24"/>
    </w:rPr>
  </w:style>
  <w:style w:type="paragraph" w:customStyle="1" w:styleId="Style26">
    <w:name w:val="Style26"/>
    <w:basedOn w:val="Normal"/>
    <w:uiPriority w:val="99"/>
    <w:rsid w:val="00CF183B"/>
    <w:pPr>
      <w:widowControl w:val="0"/>
      <w:autoSpaceDE w:val="0"/>
      <w:autoSpaceDN w:val="0"/>
      <w:adjustRightInd w:val="0"/>
      <w:spacing w:after="0" w:line="398" w:lineRule="exact"/>
      <w:jc w:val="both"/>
    </w:pPr>
    <w:rPr>
      <w:rFonts w:ascii="Garamond" w:eastAsia="Times New Roman" w:hAnsi="Garamond" w:cs="Times New Roman"/>
      <w:sz w:val="24"/>
      <w:szCs w:val="24"/>
    </w:rPr>
  </w:style>
  <w:style w:type="paragraph" w:customStyle="1" w:styleId="Style7">
    <w:name w:val="Style7"/>
    <w:basedOn w:val="Normal"/>
    <w:uiPriority w:val="99"/>
    <w:rsid w:val="00CF183B"/>
    <w:pPr>
      <w:widowControl w:val="0"/>
      <w:autoSpaceDE w:val="0"/>
      <w:autoSpaceDN w:val="0"/>
      <w:adjustRightInd w:val="0"/>
      <w:spacing w:after="0" w:line="365" w:lineRule="exact"/>
      <w:ind w:firstLine="452"/>
    </w:pPr>
    <w:rPr>
      <w:rFonts w:ascii="Arial Unicode MS" w:eastAsia="Arial Unicode MS" w:hAnsi="Calibri" w:cs="Arial Unicode MS"/>
      <w:sz w:val="24"/>
      <w:szCs w:val="24"/>
    </w:rPr>
  </w:style>
  <w:style w:type="paragraph" w:customStyle="1" w:styleId="Style23">
    <w:name w:val="Style23"/>
    <w:basedOn w:val="Normal"/>
    <w:uiPriority w:val="99"/>
    <w:rsid w:val="00CF183B"/>
    <w:pPr>
      <w:widowControl w:val="0"/>
      <w:autoSpaceDE w:val="0"/>
      <w:autoSpaceDN w:val="0"/>
      <w:adjustRightInd w:val="0"/>
      <w:spacing w:after="0" w:line="240" w:lineRule="auto"/>
      <w:jc w:val="both"/>
    </w:pPr>
    <w:rPr>
      <w:rFonts w:ascii="Corbel" w:eastAsia="Times New Roman" w:hAnsi="Corbel" w:cs="Times New Roman"/>
      <w:sz w:val="24"/>
      <w:szCs w:val="24"/>
    </w:rPr>
  </w:style>
  <w:style w:type="paragraph" w:customStyle="1" w:styleId="Style2">
    <w:name w:val="Style2"/>
    <w:basedOn w:val="Normal"/>
    <w:uiPriority w:val="99"/>
    <w:rsid w:val="00CF183B"/>
    <w:pPr>
      <w:widowControl w:val="0"/>
      <w:autoSpaceDE w:val="0"/>
      <w:autoSpaceDN w:val="0"/>
      <w:adjustRightInd w:val="0"/>
      <w:spacing w:after="0" w:line="409" w:lineRule="exact"/>
    </w:pPr>
    <w:rPr>
      <w:rFonts w:ascii="Corbel" w:eastAsia="Times New Roman" w:hAnsi="Corbel" w:cs="Times New Roman"/>
      <w:sz w:val="24"/>
      <w:szCs w:val="24"/>
    </w:rPr>
  </w:style>
  <w:style w:type="paragraph" w:customStyle="1" w:styleId="Style20">
    <w:name w:val="Style20"/>
    <w:basedOn w:val="Normal"/>
    <w:uiPriority w:val="99"/>
    <w:rsid w:val="00CF183B"/>
    <w:pPr>
      <w:widowControl w:val="0"/>
      <w:autoSpaceDE w:val="0"/>
      <w:autoSpaceDN w:val="0"/>
      <w:adjustRightInd w:val="0"/>
      <w:spacing w:after="0" w:line="426" w:lineRule="exact"/>
      <w:jc w:val="both"/>
    </w:pPr>
    <w:rPr>
      <w:rFonts w:ascii="Times New Roman" w:eastAsia="Times New Roman" w:hAnsi="Times New Roman" w:cs="Times New Roman"/>
      <w:sz w:val="24"/>
      <w:szCs w:val="24"/>
    </w:rPr>
  </w:style>
  <w:style w:type="paragraph" w:customStyle="1" w:styleId="Style30">
    <w:name w:val="Style30"/>
    <w:basedOn w:val="Normal"/>
    <w:uiPriority w:val="99"/>
    <w:rsid w:val="00CF183B"/>
    <w:pPr>
      <w:widowControl w:val="0"/>
      <w:autoSpaceDE w:val="0"/>
      <w:autoSpaceDN w:val="0"/>
      <w:adjustRightInd w:val="0"/>
      <w:spacing w:after="0" w:line="295" w:lineRule="exact"/>
      <w:ind w:firstLine="484"/>
      <w:jc w:val="both"/>
    </w:pPr>
    <w:rPr>
      <w:rFonts w:ascii="Times New Roman" w:eastAsia="Times New Roman" w:hAnsi="Times New Roman" w:cs="Times New Roman"/>
      <w:sz w:val="24"/>
      <w:szCs w:val="24"/>
    </w:rPr>
  </w:style>
  <w:style w:type="paragraph" w:customStyle="1" w:styleId="Style31">
    <w:name w:val="Style31"/>
    <w:basedOn w:val="Normal"/>
    <w:uiPriority w:val="99"/>
    <w:rsid w:val="00CF183B"/>
    <w:pPr>
      <w:widowControl w:val="0"/>
      <w:autoSpaceDE w:val="0"/>
      <w:autoSpaceDN w:val="0"/>
      <w:adjustRightInd w:val="0"/>
      <w:spacing w:after="0" w:line="308" w:lineRule="exact"/>
      <w:ind w:firstLine="484"/>
      <w:jc w:val="both"/>
    </w:pPr>
    <w:rPr>
      <w:rFonts w:ascii="Times New Roman" w:eastAsia="Times New Roman" w:hAnsi="Times New Roman" w:cs="Times New Roman"/>
      <w:sz w:val="24"/>
      <w:szCs w:val="24"/>
    </w:rPr>
  </w:style>
  <w:style w:type="paragraph" w:customStyle="1" w:styleId="Style32">
    <w:name w:val="Style32"/>
    <w:basedOn w:val="Normal"/>
    <w:uiPriority w:val="99"/>
    <w:rsid w:val="00CF1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Normal"/>
    <w:uiPriority w:val="99"/>
    <w:rsid w:val="00CF183B"/>
    <w:pPr>
      <w:widowControl w:val="0"/>
      <w:autoSpaceDE w:val="0"/>
      <w:autoSpaceDN w:val="0"/>
      <w:adjustRightInd w:val="0"/>
      <w:spacing w:after="0" w:line="393" w:lineRule="exact"/>
      <w:ind w:hanging="602"/>
    </w:pPr>
    <w:rPr>
      <w:rFonts w:ascii="Times New Roman" w:eastAsia="Times New Roman" w:hAnsi="Times New Roman" w:cs="Times New Roman"/>
      <w:sz w:val="24"/>
      <w:szCs w:val="24"/>
    </w:rPr>
  </w:style>
  <w:style w:type="paragraph" w:customStyle="1" w:styleId="Style29">
    <w:name w:val="Style29"/>
    <w:basedOn w:val="Normal"/>
    <w:uiPriority w:val="99"/>
    <w:rsid w:val="00CF183B"/>
    <w:pPr>
      <w:widowControl w:val="0"/>
      <w:autoSpaceDE w:val="0"/>
      <w:autoSpaceDN w:val="0"/>
      <w:adjustRightInd w:val="0"/>
      <w:spacing w:after="0" w:line="313" w:lineRule="exact"/>
      <w:ind w:firstLine="521"/>
    </w:pPr>
    <w:rPr>
      <w:rFonts w:ascii="Garamond" w:eastAsia="Times New Roman" w:hAnsi="Garamond" w:cs="Times New Roman"/>
      <w:sz w:val="24"/>
      <w:szCs w:val="24"/>
    </w:rPr>
  </w:style>
  <w:style w:type="paragraph" w:customStyle="1" w:styleId="Style46">
    <w:name w:val="Style46"/>
    <w:basedOn w:val="Normal"/>
    <w:uiPriority w:val="99"/>
    <w:rsid w:val="00CF183B"/>
    <w:pPr>
      <w:widowControl w:val="0"/>
      <w:autoSpaceDE w:val="0"/>
      <w:autoSpaceDN w:val="0"/>
      <w:adjustRightInd w:val="0"/>
      <w:spacing w:after="0" w:line="382" w:lineRule="exact"/>
      <w:ind w:firstLine="645"/>
    </w:pPr>
    <w:rPr>
      <w:rFonts w:ascii="Garamond" w:eastAsia="Times New Roman" w:hAnsi="Garamond" w:cs="Times New Roman"/>
      <w:sz w:val="24"/>
      <w:szCs w:val="24"/>
    </w:rPr>
  </w:style>
  <w:style w:type="character" w:customStyle="1" w:styleId="FontStyle22">
    <w:name w:val="Font Style22"/>
    <w:uiPriority w:val="99"/>
    <w:rsid w:val="00CF183B"/>
    <w:rPr>
      <w:rFonts w:ascii="Garamond" w:hAnsi="Garamond" w:cs="Garamond" w:hint="default"/>
      <w:i/>
      <w:iCs/>
      <w:spacing w:val="70"/>
      <w:sz w:val="32"/>
      <w:szCs w:val="32"/>
    </w:rPr>
  </w:style>
  <w:style w:type="character" w:customStyle="1" w:styleId="FontStyle23">
    <w:name w:val="Font Style23"/>
    <w:uiPriority w:val="99"/>
    <w:rsid w:val="00CF183B"/>
    <w:rPr>
      <w:rFonts w:ascii="Franklin Gothic Medium" w:hAnsi="Franklin Gothic Medium" w:cs="Franklin Gothic Medium" w:hint="default"/>
      <w:sz w:val="28"/>
      <w:szCs w:val="28"/>
    </w:rPr>
  </w:style>
  <w:style w:type="character" w:customStyle="1" w:styleId="FontStyle24">
    <w:name w:val="Font Style24"/>
    <w:uiPriority w:val="99"/>
    <w:rsid w:val="00CF183B"/>
    <w:rPr>
      <w:rFonts w:ascii="Franklin Gothic Medium" w:hAnsi="Franklin Gothic Medium" w:cs="Franklin Gothic Medium" w:hint="default"/>
      <w:i/>
      <w:iCs/>
      <w:spacing w:val="20"/>
      <w:w w:val="66"/>
      <w:sz w:val="24"/>
      <w:szCs w:val="24"/>
    </w:rPr>
  </w:style>
  <w:style w:type="character" w:customStyle="1" w:styleId="FontStyle25">
    <w:name w:val="Font Style25"/>
    <w:uiPriority w:val="99"/>
    <w:rsid w:val="00CF183B"/>
    <w:rPr>
      <w:rFonts w:ascii="Franklin Gothic Medium" w:hAnsi="Franklin Gothic Medium" w:cs="Franklin Gothic Medium" w:hint="default"/>
      <w:i/>
      <w:iCs/>
      <w:spacing w:val="10"/>
      <w:sz w:val="26"/>
      <w:szCs w:val="26"/>
    </w:rPr>
  </w:style>
  <w:style w:type="character" w:customStyle="1" w:styleId="FontStyle26">
    <w:name w:val="Font Style26"/>
    <w:uiPriority w:val="99"/>
    <w:rsid w:val="00CF183B"/>
    <w:rPr>
      <w:rFonts w:ascii="Franklin Gothic Medium" w:hAnsi="Franklin Gothic Medium" w:cs="Franklin Gothic Medium" w:hint="default"/>
      <w:b/>
      <w:bCs/>
      <w:i/>
      <w:iCs/>
      <w:sz w:val="28"/>
      <w:szCs w:val="28"/>
    </w:rPr>
  </w:style>
  <w:style w:type="character" w:customStyle="1" w:styleId="FontStyle27">
    <w:name w:val="Font Style27"/>
    <w:uiPriority w:val="99"/>
    <w:rsid w:val="00CF183B"/>
    <w:rPr>
      <w:rFonts w:ascii="Franklin Gothic Medium" w:hAnsi="Franklin Gothic Medium" w:cs="Franklin Gothic Medium" w:hint="default"/>
      <w:i/>
      <w:iCs/>
      <w:sz w:val="26"/>
      <w:szCs w:val="26"/>
    </w:rPr>
  </w:style>
  <w:style w:type="character" w:customStyle="1" w:styleId="FontStyle30">
    <w:name w:val="Font Style30"/>
    <w:uiPriority w:val="99"/>
    <w:rsid w:val="00CF183B"/>
    <w:rPr>
      <w:rFonts w:ascii="Franklin Gothic Medium" w:hAnsi="Franklin Gothic Medium" w:cs="Franklin Gothic Medium" w:hint="default"/>
      <w:sz w:val="28"/>
      <w:szCs w:val="28"/>
    </w:rPr>
  </w:style>
  <w:style w:type="character" w:customStyle="1" w:styleId="FontStyle31">
    <w:name w:val="Font Style31"/>
    <w:uiPriority w:val="99"/>
    <w:rsid w:val="00CF183B"/>
    <w:rPr>
      <w:rFonts w:ascii="Franklin Gothic Medium" w:hAnsi="Franklin Gothic Medium" w:cs="Franklin Gothic Medium" w:hint="default"/>
      <w:i/>
      <w:iCs/>
      <w:sz w:val="28"/>
      <w:szCs w:val="28"/>
    </w:rPr>
  </w:style>
  <w:style w:type="character" w:customStyle="1" w:styleId="FontStyle34">
    <w:name w:val="Font Style34"/>
    <w:uiPriority w:val="99"/>
    <w:rsid w:val="00CF183B"/>
    <w:rPr>
      <w:rFonts w:ascii="Franklin Gothic Medium" w:hAnsi="Franklin Gothic Medium" w:cs="Franklin Gothic Medium" w:hint="default"/>
      <w:spacing w:val="-10"/>
      <w:sz w:val="24"/>
      <w:szCs w:val="24"/>
    </w:rPr>
  </w:style>
  <w:style w:type="character" w:customStyle="1" w:styleId="FontStyle73">
    <w:name w:val="Font Style73"/>
    <w:uiPriority w:val="99"/>
    <w:rsid w:val="00CF183B"/>
    <w:rPr>
      <w:rFonts w:ascii="Times New Roman" w:hAnsi="Times New Roman" w:cs="Times New Roman" w:hint="default"/>
      <w:spacing w:val="10"/>
      <w:sz w:val="28"/>
      <w:szCs w:val="28"/>
    </w:rPr>
  </w:style>
  <w:style w:type="character" w:customStyle="1" w:styleId="FontStyle75">
    <w:name w:val="Font Style75"/>
    <w:uiPriority w:val="99"/>
    <w:rsid w:val="00CF183B"/>
    <w:rPr>
      <w:rFonts w:ascii="Times New Roman" w:hAnsi="Times New Roman" w:cs="Times New Roman" w:hint="default"/>
      <w:i/>
      <w:iCs/>
      <w:sz w:val="28"/>
      <w:szCs w:val="28"/>
    </w:rPr>
  </w:style>
  <w:style w:type="character" w:customStyle="1" w:styleId="FontStyle53">
    <w:name w:val="Font Style53"/>
    <w:uiPriority w:val="99"/>
    <w:rsid w:val="00CF183B"/>
    <w:rPr>
      <w:rFonts w:ascii="Book Antiqua" w:hAnsi="Book Antiqua" w:cs="Book Antiqua" w:hint="default"/>
      <w:b/>
      <w:bCs/>
      <w:i/>
      <w:iCs/>
      <w:sz w:val="24"/>
      <w:szCs w:val="24"/>
    </w:rPr>
  </w:style>
  <w:style w:type="character" w:customStyle="1" w:styleId="FontStyle70">
    <w:name w:val="Font Style70"/>
    <w:uiPriority w:val="99"/>
    <w:rsid w:val="00CF183B"/>
    <w:rPr>
      <w:rFonts w:ascii="Book Antiqua" w:hAnsi="Book Antiqua" w:cs="Book Antiqua" w:hint="default"/>
      <w:sz w:val="26"/>
      <w:szCs w:val="26"/>
    </w:rPr>
  </w:style>
  <w:style w:type="character" w:customStyle="1" w:styleId="FontStyle65">
    <w:name w:val="Font Style65"/>
    <w:uiPriority w:val="99"/>
    <w:rsid w:val="00CF183B"/>
    <w:rPr>
      <w:rFonts w:ascii="Arial Narrow" w:hAnsi="Arial Narrow" w:cs="Arial Narrow" w:hint="default"/>
      <w:sz w:val="30"/>
      <w:szCs w:val="30"/>
    </w:rPr>
  </w:style>
  <w:style w:type="character" w:customStyle="1" w:styleId="FontStyle56">
    <w:name w:val="Font Style56"/>
    <w:uiPriority w:val="99"/>
    <w:rsid w:val="00CF183B"/>
    <w:rPr>
      <w:rFonts w:ascii="Calibri" w:hAnsi="Calibri" w:cs="Calibri" w:hint="default"/>
      <w:i/>
      <w:iCs/>
      <w:sz w:val="22"/>
      <w:szCs w:val="22"/>
    </w:rPr>
  </w:style>
  <w:style w:type="character" w:customStyle="1" w:styleId="FontStyle58">
    <w:name w:val="Font Style58"/>
    <w:uiPriority w:val="99"/>
    <w:rsid w:val="00CF183B"/>
    <w:rPr>
      <w:rFonts w:ascii="Book Antiqua" w:hAnsi="Book Antiqua" w:cs="Book Antiqua" w:hint="default"/>
      <w:sz w:val="26"/>
      <w:szCs w:val="26"/>
    </w:rPr>
  </w:style>
  <w:style w:type="character" w:customStyle="1" w:styleId="FontStyle54">
    <w:name w:val="Font Style54"/>
    <w:uiPriority w:val="99"/>
    <w:rsid w:val="00CF183B"/>
    <w:rPr>
      <w:rFonts w:ascii="Book Antiqua" w:hAnsi="Book Antiqua" w:cs="Book Antiqua" w:hint="default"/>
      <w:b/>
      <w:bCs/>
      <w:i/>
      <w:iCs/>
      <w:sz w:val="26"/>
      <w:szCs w:val="26"/>
    </w:rPr>
  </w:style>
  <w:style w:type="character" w:customStyle="1" w:styleId="FontStyle55">
    <w:name w:val="Font Style55"/>
    <w:uiPriority w:val="99"/>
    <w:rsid w:val="00CF183B"/>
    <w:rPr>
      <w:rFonts w:ascii="Book Antiqua" w:hAnsi="Book Antiqua" w:cs="Book Antiqua" w:hint="default"/>
      <w:i/>
      <w:iCs/>
      <w:sz w:val="26"/>
      <w:szCs w:val="26"/>
    </w:rPr>
  </w:style>
  <w:style w:type="character" w:customStyle="1" w:styleId="FontStyle47">
    <w:name w:val="Font Style47"/>
    <w:uiPriority w:val="99"/>
    <w:rsid w:val="00CF183B"/>
    <w:rPr>
      <w:rFonts w:ascii="Book Antiqua" w:hAnsi="Book Antiqua" w:cs="Book Antiqua" w:hint="default"/>
      <w:b/>
      <w:bCs/>
      <w:sz w:val="20"/>
      <w:szCs w:val="20"/>
    </w:rPr>
  </w:style>
  <w:style w:type="character" w:customStyle="1" w:styleId="FontStyle76">
    <w:name w:val="Font Style76"/>
    <w:uiPriority w:val="99"/>
    <w:rsid w:val="00CF183B"/>
    <w:rPr>
      <w:rFonts w:ascii="Book Antiqua" w:hAnsi="Book Antiqua" w:cs="Book Antiqua" w:hint="default"/>
      <w:b/>
      <w:bCs/>
      <w:sz w:val="26"/>
      <w:szCs w:val="26"/>
    </w:rPr>
  </w:style>
  <w:style w:type="character" w:customStyle="1" w:styleId="FontStyle49">
    <w:name w:val="Font Style49"/>
    <w:uiPriority w:val="99"/>
    <w:rsid w:val="00CF183B"/>
    <w:rPr>
      <w:rFonts w:ascii="Book Antiqua" w:hAnsi="Book Antiqua" w:cs="Book Antiqua" w:hint="default"/>
      <w:b/>
      <w:bCs/>
      <w:i/>
      <w:iCs/>
      <w:sz w:val="28"/>
      <w:szCs w:val="28"/>
    </w:rPr>
  </w:style>
  <w:style w:type="character" w:customStyle="1" w:styleId="FontStyle48">
    <w:name w:val="Font Style48"/>
    <w:uiPriority w:val="99"/>
    <w:rsid w:val="00CF183B"/>
    <w:rPr>
      <w:rFonts w:ascii="Book Antiqua" w:hAnsi="Book Antiqua" w:cs="Book Antiqua" w:hint="default"/>
      <w:i/>
      <w:iCs/>
      <w:sz w:val="26"/>
      <w:szCs w:val="26"/>
    </w:rPr>
  </w:style>
  <w:style w:type="character" w:customStyle="1" w:styleId="FontStyle64">
    <w:name w:val="Font Style64"/>
    <w:uiPriority w:val="99"/>
    <w:rsid w:val="00CF183B"/>
    <w:rPr>
      <w:rFonts w:ascii="Book Antiqua" w:hAnsi="Book Antiqua" w:cs="Book Antiqua" w:hint="default"/>
      <w:b/>
      <w:bCs/>
      <w:i/>
      <w:iCs/>
      <w:sz w:val="24"/>
      <w:szCs w:val="24"/>
    </w:rPr>
  </w:style>
  <w:style w:type="character" w:customStyle="1" w:styleId="FontStyle57">
    <w:name w:val="Font Style57"/>
    <w:uiPriority w:val="99"/>
    <w:rsid w:val="00CF183B"/>
    <w:rPr>
      <w:rFonts w:ascii="Book Antiqua" w:hAnsi="Book Antiqua" w:cs="Book Antiqua" w:hint="default"/>
      <w:b/>
      <w:bCs/>
      <w:sz w:val="28"/>
      <w:szCs w:val="28"/>
    </w:rPr>
  </w:style>
  <w:style w:type="character" w:customStyle="1" w:styleId="FontStyle52">
    <w:name w:val="Font Style52"/>
    <w:uiPriority w:val="99"/>
    <w:rsid w:val="00CF183B"/>
    <w:rPr>
      <w:rFonts w:ascii="Book Antiqua" w:hAnsi="Book Antiqua" w:cs="Book Antiqua" w:hint="default"/>
      <w:b/>
      <w:bCs/>
      <w:sz w:val="22"/>
      <w:szCs w:val="22"/>
    </w:rPr>
  </w:style>
  <w:style w:type="character" w:customStyle="1" w:styleId="FontStyle59">
    <w:name w:val="Font Style59"/>
    <w:uiPriority w:val="99"/>
    <w:rsid w:val="00CF183B"/>
    <w:rPr>
      <w:rFonts w:ascii="Book Antiqua" w:hAnsi="Book Antiqua" w:cs="Book Antiqua" w:hint="default"/>
      <w:sz w:val="26"/>
      <w:szCs w:val="26"/>
    </w:rPr>
  </w:style>
  <w:style w:type="character" w:customStyle="1" w:styleId="FontStyle50">
    <w:name w:val="Font Style50"/>
    <w:uiPriority w:val="99"/>
    <w:rsid w:val="00CF183B"/>
    <w:rPr>
      <w:rFonts w:ascii="Book Antiqua" w:hAnsi="Book Antiqua" w:cs="Book Antiqua" w:hint="default"/>
      <w:b/>
      <w:bCs/>
      <w:i/>
      <w:iCs/>
      <w:sz w:val="26"/>
      <w:szCs w:val="26"/>
    </w:rPr>
  </w:style>
  <w:style w:type="character" w:customStyle="1" w:styleId="FontStyle61">
    <w:name w:val="Font Style61"/>
    <w:uiPriority w:val="99"/>
    <w:rsid w:val="00CF183B"/>
    <w:rPr>
      <w:rFonts w:ascii="Book Antiqua" w:hAnsi="Book Antiqua" w:cs="Book Antiqua" w:hint="default"/>
      <w:i/>
      <w:iCs/>
      <w:spacing w:val="30"/>
      <w:sz w:val="24"/>
      <w:szCs w:val="24"/>
    </w:rPr>
  </w:style>
  <w:style w:type="character" w:customStyle="1" w:styleId="FontStyle63">
    <w:name w:val="Font Style63"/>
    <w:uiPriority w:val="99"/>
    <w:rsid w:val="00CF183B"/>
    <w:rPr>
      <w:rFonts w:ascii="Book Antiqua" w:hAnsi="Book Antiqua" w:cs="Book Antiqua" w:hint="default"/>
      <w:b/>
      <w:bCs/>
      <w:i/>
      <w:iCs/>
      <w:sz w:val="24"/>
      <w:szCs w:val="24"/>
    </w:rPr>
  </w:style>
  <w:style w:type="character" w:customStyle="1" w:styleId="FontStyle66">
    <w:name w:val="Font Style66"/>
    <w:uiPriority w:val="99"/>
    <w:rsid w:val="00CF183B"/>
    <w:rPr>
      <w:rFonts w:ascii="Book Antiqua" w:hAnsi="Book Antiqua" w:cs="Book Antiqua" w:hint="default"/>
      <w:b/>
      <w:bCs/>
      <w:sz w:val="16"/>
      <w:szCs w:val="16"/>
    </w:rPr>
  </w:style>
  <w:style w:type="character" w:customStyle="1" w:styleId="FontStyle67">
    <w:name w:val="Font Style67"/>
    <w:uiPriority w:val="99"/>
    <w:rsid w:val="00CF183B"/>
    <w:rPr>
      <w:rFonts w:ascii="Book Antiqua" w:hAnsi="Book Antiqua" w:cs="Book Antiqua" w:hint="default"/>
      <w:i/>
      <w:iCs/>
      <w:sz w:val="20"/>
      <w:szCs w:val="20"/>
    </w:rPr>
  </w:style>
  <w:style w:type="character" w:customStyle="1" w:styleId="FontStyle68">
    <w:name w:val="Font Style68"/>
    <w:uiPriority w:val="99"/>
    <w:rsid w:val="00CF183B"/>
    <w:rPr>
      <w:rFonts w:ascii="Book Antiqua" w:hAnsi="Book Antiqua" w:cs="Book Antiqua" w:hint="default"/>
      <w:i/>
      <w:iCs/>
      <w:sz w:val="26"/>
      <w:szCs w:val="26"/>
    </w:rPr>
  </w:style>
  <w:style w:type="character" w:customStyle="1" w:styleId="FontStyle69">
    <w:name w:val="Font Style69"/>
    <w:uiPriority w:val="99"/>
    <w:rsid w:val="00CF183B"/>
    <w:rPr>
      <w:rFonts w:ascii="Book Antiqua" w:hAnsi="Book Antiqua" w:cs="Book Antiqua" w:hint="default"/>
      <w:b/>
      <w:bCs/>
      <w:sz w:val="24"/>
      <w:szCs w:val="24"/>
    </w:rPr>
  </w:style>
  <w:style w:type="character" w:customStyle="1" w:styleId="FontStyle71">
    <w:name w:val="Font Style71"/>
    <w:uiPriority w:val="99"/>
    <w:rsid w:val="00CF183B"/>
    <w:rPr>
      <w:rFonts w:ascii="Book Antiqua" w:hAnsi="Book Antiqua" w:cs="Book Antiqua" w:hint="default"/>
      <w:spacing w:val="-10"/>
      <w:w w:val="350"/>
      <w:sz w:val="12"/>
      <w:szCs w:val="12"/>
    </w:rPr>
  </w:style>
  <w:style w:type="character" w:customStyle="1" w:styleId="FontStyle77">
    <w:name w:val="Font Style77"/>
    <w:uiPriority w:val="99"/>
    <w:rsid w:val="00CF183B"/>
    <w:rPr>
      <w:rFonts w:ascii="Book Antiqua" w:hAnsi="Book Antiqua" w:cs="Book Antiqua" w:hint="default"/>
      <w:sz w:val="26"/>
      <w:szCs w:val="26"/>
    </w:rPr>
  </w:style>
  <w:style w:type="character" w:customStyle="1" w:styleId="FontStyle42">
    <w:name w:val="Font Style42"/>
    <w:uiPriority w:val="99"/>
    <w:rsid w:val="00CF183B"/>
    <w:rPr>
      <w:rFonts w:ascii="Garamond" w:hAnsi="Garamond" w:cs="Garamond" w:hint="default"/>
      <w:sz w:val="28"/>
      <w:szCs w:val="28"/>
    </w:rPr>
  </w:style>
  <w:style w:type="character" w:customStyle="1" w:styleId="FontStyle37">
    <w:name w:val="Font Style37"/>
    <w:uiPriority w:val="99"/>
    <w:rsid w:val="00CF183B"/>
    <w:rPr>
      <w:rFonts w:ascii="Garamond" w:hAnsi="Garamond" w:cs="Garamond" w:hint="default"/>
      <w:b/>
      <w:bCs/>
      <w:spacing w:val="-20"/>
      <w:sz w:val="26"/>
      <w:szCs w:val="26"/>
    </w:rPr>
  </w:style>
  <w:style w:type="character" w:customStyle="1" w:styleId="FontStyle38">
    <w:name w:val="Font Style38"/>
    <w:uiPriority w:val="99"/>
    <w:rsid w:val="00CF183B"/>
    <w:rPr>
      <w:rFonts w:ascii="Garamond" w:hAnsi="Garamond" w:cs="Garamond" w:hint="default"/>
      <w:b/>
      <w:bCs/>
      <w:spacing w:val="-10"/>
      <w:sz w:val="26"/>
      <w:szCs w:val="26"/>
    </w:rPr>
  </w:style>
  <w:style w:type="character" w:customStyle="1" w:styleId="FontStyle51">
    <w:name w:val="Font Style51"/>
    <w:uiPriority w:val="99"/>
    <w:rsid w:val="00CF183B"/>
    <w:rPr>
      <w:rFonts w:ascii="Garamond" w:hAnsi="Garamond" w:cs="Garamond" w:hint="default"/>
      <w:b/>
      <w:bCs/>
      <w:i/>
      <w:iCs/>
      <w:sz w:val="22"/>
      <w:szCs w:val="22"/>
    </w:rPr>
  </w:style>
  <w:style w:type="character" w:customStyle="1" w:styleId="FontStyle44">
    <w:name w:val="Font Style44"/>
    <w:uiPriority w:val="99"/>
    <w:rsid w:val="00CF183B"/>
    <w:rPr>
      <w:rFonts w:ascii="Garamond" w:hAnsi="Garamond" w:cs="Garamond" w:hint="default"/>
      <w:b/>
      <w:bCs/>
      <w:spacing w:val="30"/>
      <w:sz w:val="16"/>
      <w:szCs w:val="16"/>
    </w:rPr>
  </w:style>
  <w:style w:type="character" w:customStyle="1" w:styleId="FontStyle36">
    <w:name w:val="Font Style36"/>
    <w:uiPriority w:val="99"/>
    <w:rsid w:val="00CF183B"/>
    <w:rPr>
      <w:rFonts w:ascii="Aharoni" w:cs="Aharoni" w:hint="cs"/>
      <w:sz w:val="26"/>
      <w:szCs w:val="26"/>
    </w:rPr>
  </w:style>
  <w:style w:type="character" w:customStyle="1" w:styleId="FontStyle60">
    <w:name w:val="Font Style60"/>
    <w:uiPriority w:val="99"/>
    <w:rsid w:val="00CF183B"/>
    <w:rPr>
      <w:rFonts w:ascii="Book Antiqua" w:hAnsi="Book Antiqua" w:cs="Book Antiqua" w:hint="default"/>
      <w:i/>
      <w:iCs/>
      <w:sz w:val="26"/>
      <w:szCs w:val="26"/>
    </w:rPr>
  </w:style>
  <w:style w:type="character" w:customStyle="1" w:styleId="FontStyle84">
    <w:name w:val="Font Style84"/>
    <w:uiPriority w:val="99"/>
    <w:rsid w:val="00CF183B"/>
    <w:rPr>
      <w:rFonts w:ascii="Garamond" w:hAnsi="Garamond" w:cs="Garamond" w:hint="default"/>
      <w:sz w:val="28"/>
      <w:szCs w:val="28"/>
    </w:rPr>
  </w:style>
  <w:style w:type="character" w:customStyle="1" w:styleId="FontStyle85">
    <w:name w:val="Font Style85"/>
    <w:uiPriority w:val="99"/>
    <w:rsid w:val="00CF183B"/>
    <w:rPr>
      <w:rFonts w:ascii="Garamond" w:hAnsi="Garamond" w:cs="Garamond" w:hint="default"/>
      <w:b/>
      <w:bCs/>
      <w:i/>
      <w:iCs/>
      <w:spacing w:val="10"/>
      <w:sz w:val="26"/>
      <w:szCs w:val="26"/>
    </w:rPr>
  </w:style>
  <w:style w:type="character" w:customStyle="1" w:styleId="FontStyle86">
    <w:name w:val="Font Style86"/>
    <w:uiPriority w:val="99"/>
    <w:rsid w:val="00CF183B"/>
    <w:rPr>
      <w:rFonts w:ascii="Century Gothic" w:hAnsi="Century Gothic" w:cs="Century Gothic" w:hint="default"/>
      <w:spacing w:val="-20"/>
      <w:sz w:val="22"/>
      <w:szCs w:val="22"/>
    </w:rPr>
  </w:style>
  <w:style w:type="character" w:customStyle="1" w:styleId="apple-converted-space">
    <w:name w:val="apple-converted-space"/>
    <w:rsid w:val="00CF183B"/>
    <w:rPr>
      <w:rFonts w:ascii="Times New Roman" w:hAnsi="Times New Roman" w:cs="Times New Roman" w:hint="default"/>
    </w:rPr>
  </w:style>
  <w:style w:type="character" w:customStyle="1" w:styleId="apple-style-span">
    <w:name w:val="apple-style-span"/>
    <w:basedOn w:val="DefaultParagraphFont"/>
    <w:rsid w:val="00CF183B"/>
  </w:style>
  <w:style w:type="table" w:styleId="TableGrid">
    <w:name w:val="Table Grid"/>
    <w:basedOn w:val="TableNormal"/>
    <w:rsid w:val="00CF18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D35E7"/>
    <w:pPr>
      <w:spacing w:after="0" w:line="240" w:lineRule="auto"/>
      <w:jc w:val="center"/>
      <w:outlineLvl w:val="0"/>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D35E7"/>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228081883">
      <w:bodyDiv w:val="1"/>
      <w:marLeft w:val="0"/>
      <w:marRight w:val="0"/>
      <w:marTop w:val="0"/>
      <w:marBottom w:val="0"/>
      <w:divBdr>
        <w:top w:val="none" w:sz="0" w:space="0" w:color="auto"/>
        <w:left w:val="none" w:sz="0" w:space="0" w:color="auto"/>
        <w:bottom w:val="none" w:sz="0" w:space="0" w:color="auto"/>
        <w:right w:val="none" w:sz="0" w:space="0" w:color="auto"/>
      </w:divBdr>
    </w:div>
    <w:div w:id="377514514">
      <w:bodyDiv w:val="1"/>
      <w:marLeft w:val="0"/>
      <w:marRight w:val="0"/>
      <w:marTop w:val="0"/>
      <w:marBottom w:val="0"/>
      <w:divBdr>
        <w:top w:val="none" w:sz="0" w:space="0" w:color="auto"/>
        <w:left w:val="none" w:sz="0" w:space="0" w:color="auto"/>
        <w:bottom w:val="none" w:sz="0" w:space="0" w:color="auto"/>
        <w:right w:val="none" w:sz="0" w:space="0" w:color="auto"/>
      </w:divBdr>
    </w:div>
    <w:div w:id="1556627611">
      <w:bodyDiv w:val="1"/>
      <w:marLeft w:val="0"/>
      <w:marRight w:val="0"/>
      <w:marTop w:val="0"/>
      <w:marBottom w:val="0"/>
      <w:divBdr>
        <w:top w:val="none" w:sz="0" w:space="0" w:color="auto"/>
        <w:left w:val="none" w:sz="0" w:space="0" w:color="auto"/>
        <w:bottom w:val="none" w:sz="0" w:space="0" w:color="auto"/>
        <w:right w:val="none" w:sz="0" w:space="0" w:color="auto"/>
      </w:divBdr>
    </w:div>
    <w:div w:id="1699231628">
      <w:bodyDiv w:val="1"/>
      <w:marLeft w:val="0"/>
      <w:marRight w:val="0"/>
      <w:marTop w:val="0"/>
      <w:marBottom w:val="0"/>
      <w:divBdr>
        <w:top w:val="none" w:sz="0" w:space="0" w:color="auto"/>
        <w:left w:val="none" w:sz="0" w:space="0" w:color="auto"/>
        <w:bottom w:val="none" w:sz="0" w:space="0" w:color="auto"/>
        <w:right w:val="none" w:sz="0" w:space="0" w:color="auto"/>
      </w:divBdr>
    </w:div>
    <w:div w:id="19393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mpu.co.cc"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2862-0382-43CC-9C34-D1EDB3EA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7402</Words>
  <Characters>42193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Firda</cp:lastModifiedBy>
  <cp:revision>12</cp:revision>
  <cp:lastPrinted>2017-09-24T22:53:00Z</cp:lastPrinted>
  <dcterms:created xsi:type="dcterms:W3CDTF">2017-10-11T01:53:00Z</dcterms:created>
  <dcterms:modified xsi:type="dcterms:W3CDTF">2017-10-12T13:03:00Z</dcterms:modified>
</cp:coreProperties>
</file>