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5317D" w14:textId="67323703" w:rsidR="00A82883" w:rsidRPr="00076C81" w:rsidRDefault="00A82883" w:rsidP="00646B38">
      <w:pPr>
        <w:jc w:val="center"/>
        <w:rPr>
          <w:rFonts w:asciiTheme="minorHAnsi" w:hAnsiTheme="minorHAnsi"/>
          <w:b/>
          <w:bCs/>
        </w:rPr>
      </w:pPr>
      <w:bookmarkStart w:id="0" w:name="_GoBack"/>
      <w:bookmarkEnd w:id="0"/>
      <w:r w:rsidRPr="00076C81">
        <w:rPr>
          <w:rFonts w:asciiTheme="minorHAnsi" w:hAnsiTheme="minorHAnsi"/>
          <w:b/>
          <w:bCs/>
        </w:rPr>
        <w:t>Hukum Pidana di Kesultanan Melaka abad ke-15 dan ke-16 M.</w:t>
      </w:r>
      <w:r w:rsidR="00C56040">
        <w:rPr>
          <w:rStyle w:val="FootnoteReference"/>
          <w:rFonts w:asciiTheme="minorHAnsi" w:hAnsiTheme="minorHAnsi"/>
          <w:b/>
          <w:bCs/>
        </w:rPr>
        <w:footnoteReference w:id="1"/>
      </w:r>
    </w:p>
    <w:p w14:paraId="24F25A8D" w14:textId="77777777" w:rsidR="007C7F97" w:rsidRPr="00076C81" w:rsidRDefault="007C7F97" w:rsidP="00646B38">
      <w:pPr>
        <w:jc w:val="center"/>
        <w:rPr>
          <w:rFonts w:asciiTheme="minorHAnsi" w:hAnsiTheme="minorHAnsi"/>
          <w:b/>
          <w:bCs/>
        </w:rPr>
      </w:pPr>
    </w:p>
    <w:p w14:paraId="0088A81F" w14:textId="60B72B35" w:rsidR="007C7F97" w:rsidRPr="00076C81" w:rsidRDefault="007C7F97" w:rsidP="00646B38">
      <w:pPr>
        <w:jc w:val="center"/>
        <w:rPr>
          <w:rFonts w:asciiTheme="minorHAnsi" w:hAnsiTheme="minorHAnsi"/>
          <w:b/>
          <w:bCs/>
        </w:rPr>
      </w:pPr>
      <w:r w:rsidRPr="00076C81">
        <w:rPr>
          <w:rFonts w:asciiTheme="minorHAnsi" w:hAnsiTheme="minorHAnsi"/>
          <w:b/>
          <w:bCs/>
        </w:rPr>
        <w:t>Oleh: Ayang Utriza Yakin</w:t>
      </w:r>
    </w:p>
    <w:p w14:paraId="03CCBE8F" w14:textId="33A20904" w:rsidR="007C7F97" w:rsidRPr="00076C81" w:rsidRDefault="007C7F97" w:rsidP="004C64B5">
      <w:pPr>
        <w:jc w:val="center"/>
        <w:rPr>
          <w:rFonts w:asciiTheme="minorHAnsi" w:hAnsiTheme="minorHAnsi"/>
        </w:rPr>
      </w:pPr>
      <w:r w:rsidRPr="00076C81">
        <w:rPr>
          <w:rFonts w:asciiTheme="minorHAnsi" w:hAnsiTheme="minorHAnsi"/>
          <w:i/>
          <w:iCs/>
        </w:rPr>
        <w:t>SMRC Fellow</w:t>
      </w:r>
      <w:r w:rsidRPr="00076C81">
        <w:rPr>
          <w:rFonts w:asciiTheme="minorHAnsi" w:hAnsiTheme="minorHAnsi"/>
        </w:rPr>
        <w:t xml:space="preserve"> </w:t>
      </w:r>
      <w:r w:rsidR="00D437CA" w:rsidRPr="00076C81">
        <w:rPr>
          <w:rFonts w:asciiTheme="minorHAnsi" w:hAnsiTheme="minorHAnsi"/>
        </w:rPr>
        <w:t>di PPIM-UIN Jakarta</w:t>
      </w:r>
      <w:r w:rsidR="002960AA">
        <w:rPr>
          <w:rFonts w:asciiTheme="minorHAnsi" w:hAnsiTheme="minorHAnsi"/>
        </w:rPr>
        <w:t xml:space="preserve">, Direktur </w:t>
      </w:r>
      <w:r w:rsidR="002960AA" w:rsidRPr="0056429F">
        <w:rPr>
          <w:rFonts w:asciiTheme="minorHAnsi" w:hAnsiTheme="minorHAnsi"/>
          <w:i/>
          <w:iCs/>
        </w:rPr>
        <w:t>Indonesian Sharia Watch</w:t>
      </w:r>
      <w:r w:rsidR="00D437CA" w:rsidRPr="00076C81">
        <w:rPr>
          <w:rFonts w:asciiTheme="minorHAnsi" w:hAnsiTheme="minorHAnsi"/>
        </w:rPr>
        <w:t xml:space="preserve"> </w:t>
      </w:r>
      <w:r w:rsidRPr="00076C81">
        <w:rPr>
          <w:rFonts w:asciiTheme="minorHAnsi" w:hAnsiTheme="minorHAnsi"/>
        </w:rPr>
        <w:t xml:space="preserve">dan </w:t>
      </w:r>
    </w:p>
    <w:p w14:paraId="6E017BBC" w14:textId="51F46AE7" w:rsidR="007C7F97" w:rsidRPr="00076C81" w:rsidRDefault="007C7F97" w:rsidP="00646B38">
      <w:pPr>
        <w:jc w:val="center"/>
        <w:rPr>
          <w:rFonts w:asciiTheme="minorHAnsi" w:hAnsiTheme="minorHAnsi"/>
        </w:rPr>
      </w:pPr>
      <w:r w:rsidRPr="00076C81">
        <w:rPr>
          <w:rFonts w:asciiTheme="minorHAnsi" w:hAnsiTheme="minorHAnsi"/>
        </w:rPr>
        <w:t>Dosen Fakultas Syariah dan Hukum UIN Syarif Hidayatullah, Jakarta.</w:t>
      </w:r>
    </w:p>
    <w:p w14:paraId="7837F032" w14:textId="77777777" w:rsidR="005D25D8" w:rsidRPr="00076C81" w:rsidRDefault="005D25D8" w:rsidP="005D25D8">
      <w:pPr>
        <w:jc w:val="both"/>
        <w:rPr>
          <w:rFonts w:asciiTheme="minorHAnsi" w:hAnsiTheme="minorHAnsi"/>
          <w:b/>
          <w:bCs/>
        </w:rPr>
      </w:pPr>
    </w:p>
    <w:p w14:paraId="2F2ACF87" w14:textId="77777777" w:rsidR="005D25D8" w:rsidRPr="00076C81" w:rsidRDefault="005D25D8" w:rsidP="005D25D8">
      <w:pPr>
        <w:autoSpaceDE w:val="0"/>
        <w:autoSpaceDN w:val="0"/>
        <w:adjustRightInd w:val="0"/>
        <w:spacing w:line="360" w:lineRule="auto"/>
        <w:jc w:val="both"/>
        <w:rPr>
          <w:rFonts w:asciiTheme="minorHAnsi" w:hAnsiTheme="minorHAnsi"/>
        </w:rPr>
      </w:pPr>
    </w:p>
    <w:p w14:paraId="455E8C97" w14:textId="77777777" w:rsidR="00804C4A" w:rsidRPr="00076C81" w:rsidRDefault="00804C4A" w:rsidP="00804C4A">
      <w:pPr>
        <w:autoSpaceDE w:val="0"/>
        <w:autoSpaceDN w:val="0"/>
        <w:adjustRightInd w:val="0"/>
        <w:jc w:val="both"/>
        <w:rPr>
          <w:rFonts w:asciiTheme="minorHAnsi" w:hAnsiTheme="minorHAnsi"/>
          <w:b/>
        </w:rPr>
      </w:pPr>
      <w:r w:rsidRPr="00076C81">
        <w:rPr>
          <w:rFonts w:asciiTheme="minorHAnsi" w:hAnsiTheme="minorHAnsi"/>
          <w:b/>
        </w:rPr>
        <w:t>Ringkasan</w:t>
      </w:r>
    </w:p>
    <w:p w14:paraId="6D4D1FE2" w14:textId="6251EACC" w:rsidR="00804C4A" w:rsidRPr="00076C81" w:rsidRDefault="00804C4A" w:rsidP="00350CEC">
      <w:pPr>
        <w:autoSpaceDE w:val="0"/>
        <w:autoSpaceDN w:val="0"/>
        <w:adjustRightInd w:val="0"/>
        <w:jc w:val="both"/>
        <w:rPr>
          <w:rFonts w:asciiTheme="minorHAnsi" w:hAnsiTheme="minorHAnsi"/>
        </w:rPr>
      </w:pPr>
      <w:r w:rsidRPr="00076C81">
        <w:rPr>
          <w:rFonts w:asciiTheme="minorHAnsi" w:hAnsiTheme="minorHAnsi"/>
        </w:rPr>
        <w:t xml:space="preserve">Artikel ini membahas masalah hukum pidana di Kesultanan Melaka pada abad ke-15 dan ke-16 M. Sumber utama </w:t>
      </w:r>
      <w:r w:rsidR="00126660">
        <w:rPr>
          <w:rFonts w:asciiTheme="minorHAnsi" w:hAnsiTheme="minorHAnsi"/>
        </w:rPr>
        <w:t>tulisan</w:t>
      </w:r>
      <w:r w:rsidRPr="00076C81">
        <w:rPr>
          <w:rFonts w:asciiTheme="minorHAnsi" w:hAnsiTheme="minorHAnsi"/>
        </w:rPr>
        <w:t xml:space="preserve"> adalah </w:t>
      </w:r>
      <w:r w:rsidRPr="00076C81">
        <w:rPr>
          <w:rFonts w:asciiTheme="minorHAnsi" w:hAnsiTheme="minorHAnsi"/>
          <w:i/>
        </w:rPr>
        <w:t>Undang-Undang Melaka</w:t>
      </w:r>
      <w:r w:rsidRPr="00076C81">
        <w:rPr>
          <w:rFonts w:asciiTheme="minorHAnsi" w:hAnsiTheme="minorHAnsi"/>
        </w:rPr>
        <w:t xml:space="preserve"> (</w:t>
      </w:r>
      <w:r w:rsidRPr="00076C81">
        <w:rPr>
          <w:rFonts w:asciiTheme="minorHAnsi" w:hAnsiTheme="minorHAnsi"/>
          <w:i/>
        </w:rPr>
        <w:t>UUM</w:t>
      </w:r>
      <w:r w:rsidRPr="00076C81">
        <w:rPr>
          <w:rFonts w:asciiTheme="minorHAnsi" w:hAnsiTheme="minorHAnsi"/>
        </w:rPr>
        <w:t>), kita</w:t>
      </w:r>
      <w:r w:rsidR="00126660">
        <w:rPr>
          <w:rFonts w:asciiTheme="minorHAnsi" w:hAnsiTheme="minorHAnsi"/>
        </w:rPr>
        <w:t xml:space="preserve">b hukum Kesultanan Melaka yang disunting oleh </w:t>
      </w:r>
      <w:r w:rsidRPr="00076C81">
        <w:rPr>
          <w:rFonts w:asciiTheme="minorHAnsi" w:hAnsiTheme="minorHAnsi"/>
        </w:rPr>
        <w:t xml:space="preserve">Liaw Yock Fang. Penulis menemukan bahwa hukum adat dan hukum Islam menjadi sumber </w:t>
      </w:r>
      <w:r w:rsidR="008E21C1" w:rsidRPr="00076C81">
        <w:rPr>
          <w:rFonts w:asciiTheme="minorHAnsi" w:hAnsiTheme="minorHAnsi"/>
        </w:rPr>
        <w:t>hukum</w:t>
      </w:r>
      <w:r w:rsidRPr="00076C81">
        <w:rPr>
          <w:rFonts w:asciiTheme="minorHAnsi" w:hAnsiTheme="minorHAnsi"/>
        </w:rPr>
        <w:t xml:space="preserve"> pidana di Melaka sebagaimana terdapat di dalam </w:t>
      </w:r>
      <w:r w:rsidRPr="00076C81">
        <w:rPr>
          <w:rFonts w:asciiTheme="minorHAnsi" w:hAnsiTheme="minorHAnsi"/>
          <w:i/>
        </w:rPr>
        <w:t>UUM</w:t>
      </w:r>
      <w:r w:rsidRPr="00076C81">
        <w:rPr>
          <w:rFonts w:asciiTheme="minorHAnsi" w:hAnsiTheme="minorHAnsi"/>
        </w:rPr>
        <w:t xml:space="preserve">. </w:t>
      </w:r>
      <w:r w:rsidR="000F7A8A">
        <w:rPr>
          <w:rFonts w:asciiTheme="minorHAnsi" w:hAnsiTheme="minorHAnsi"/>
        </w:rPr>
        <w:t>Hukum pidana Islam bersumber dari berbagai kitab fikih.</w:t>
      </w:r>
      <w:r w:rsidR="000F7A8A" w:rsidRPr="00076C81">
        <w:rPr>
          <w:rFonts w:asciiTheme="minorHAnsi" w:hAnsiTheme="minorHAnsi"/>
        </w:rPr>
        <w:t xml:space="preserve"> </w:t>
      </w:r>
      <w:r w:rsidR="000F7A8A">
        <w:rPr>
          <w:rFonts w:asciiTheme="minorHAnsi" w:hAnsiTheme="minorHAnsi"/>
        </w:rPr>
        <w:t>Semua peraturan yang menyangkut dengan hukum Islam berasal dari beragam mazhab Sunni: Hanafi, Maliki, Syafii dan Hanbali</w:t>
      </w:r>
      <w:r w:rsidR="000F7A8A" w:rsidRPr="00076C81">
        <w:rPr>
          <w:rFonts w:asciiTheme="minorHAnsi" w:hAnsiTheme="minorHAnsi"/>
        </w:rPr>
        <w:t>.</w:t>
      </w:r>
      <w:r w:rsidR="000F7A8A">
        <w:rPr>
          <w:rFonts w:asciiTheme="minorHAnsi" w:hAnsiTheme="minorHAnsi"/>
        </w:rPr>
        <w:t xml:space="preserve"> </w:t>
      </w:r>
      <w:r w:rsidRPr="00076C81">
        <w:rPr>
          <w:rFonts w:asciiTheme="minorHAnsi" w:hAnsiTheme="minorHAnsi"/>
        </w:rPr>
        <w:t xml:space="preserve">Tetapi, pasal-pasal yang ada di dalam </w:t>
      </w:r>
      <w:r w:rsidRPr="00076C81">
        <w:rPr>
          <w:rFonts w:asciiTheme="minorHAnsi" w:hAnsiTheme="minorHAnsi"/>
          <w:i/>
        </w:rPr>
        <w:t>UUM</w:t>
      </w:r>
      <w:r w:rsidRPr="00076C81">
        <w:rPr>
          <w:rFonts w:asciiTheme="minorHAnsi" w:hAnsiTheme="minorHAnsi"/>
        </w:rPr>
        <w:t xml:space="preserve"> tidak diterapkan di dalam kehidupan masyarakat Melaka. Yang diterapkan adalah hukum adat yang masih dipengaruh</w:t>
      </w:r>
      <w:r w:rsidR="00126660">
        <w:rPr>
          <w:rFonts w:asciiTheme="minorHAnsi" w:hAnsiTheme="minorHAnsi"/>
        </w:rPr>
        <w:t xml:space="preserve">i oleh </w:t>
      </w:r>
      <w:r w:rsidR="008E21C1" w:rsidRPr="00076C81">
        <w:rPr>
          <w:rFonts w:asciiTheme="minorHAnsi" w:hAnsiTheme="minorHAnsi"/>
        </w:rPr>
        <w:t xml:space="preserve">Hindu, </w:t>
      </w:r>
      <w:r w:rsidRPr="00076C81">
        <w:rPr>
          <w:rFonts w:asciiTheme="minorHAnsi" w:hAnsiTheme="minorHAnsi"/>
        </w:rPr>
        <w:t xml:space="preserve">agama </w:t>
      </w:r>
      <w:r w:rsidR="008E21C1" w:rsidRPr="00076C81">
        <w:rPr>
          <w:rFonts w:asciiTheme="minorHAnsi" w:hAnsiTheme="minorHAnsi"/>
        </w:rPr>
        <w:t xml:space="preserve">yang dianut saat itu </w:t>
      </w:r>
      <w:r w:rsidRPr="00076C81">
        <w:rPr>
          <w:rFonts w:asciiTheme="minorHAnsi" w:hAnsiTheme="minorHAnsi"/>
        </w:rPr>
        <w:t xml:space="preserve">sebelum datangnya Islam. Hukum Islam menjadi alternatif hukum adat di Melaka. Artikel ini </w:t>
      </w:r>
      <w:r w:rsidR="008E21C1" w:rsidRPr="00076C81">
        <w:rPr>
          <w:rFonts w:asciiTheme="minorHAnsi" w:hAnsiTheme="minorHAnsi"/>
        </w:rPr>
        <w:t>menunjukkan</w:t>
      </w:r>
      <w:r w:rsidR="00126660">
        <w:rPr>
          <w:rFonts w:asciiTheme="minorHAnsi" w:hAnsiTheme="minorHAnsi"/>
        </w:rPr>
        <w:t xml:space="preserve"> bahwa perubahan dan peralihan </w:t>
      </w:r>
      <w:r w:rsidRPr="00076C81">
        <w:rPr>
          <w:rFonts w:asciiTheme="minorHAnsi" w:hAnsiTheme="minorHAnsi"/>
        </w:rPr>
        <w:t xml:space="preserve">hukum </w:t>
      </w:r>
      <w:r w:rsidR="00126660">
        <w:rPr>
          <w:rFonts w:asciiTheme="minorHAnsi" w:hAnsiTheme="minorHAnsi"/>
        </w:rPr>
        <w:t>s</w:t>
      </w:r>
      <w:r w:rsidRPr="00076C81">
        <w:rPr>
          <w:rFonts w:asciiTheme="minorHAnsi" w:hAnsiTheme="minorHAnsi"/>
        </w:rPr>
        <w:t>uatu masyarakat sangat dipengaruhi oleh perubahan politik dan aga</w:t>
      </w:r>
      <w:r w:rsidR="008E21C1" w:rsidRPr="00076C81">
        <w:rPr>
          <w:rFonts w:asciiTheme="minorHAnsi" w:hAnsiTheme="minorHAnsi"/>
        </w:rPr>
        <w:t>ma yang dianut penguasa</w:t>
      </w:r>
      <w:r w:rsidRPr="00076C81">
        <w:rPr>
          <w:rFonts w:asciiTheme="minorHAnsi" w:hAnsiTheme="minorHAnsi"/>
        </w:rPr>
        <w:t>. Dalam konteks Melaka, hukum adat yang dipengaruhi oleh Hindu beralih dan berubah secara perlahan kepada hukum Islam (baca: fikih).</w:t>
      </w:r>
    </w:p>
    <w:p w14:paraId="000682C5" w14:textId="77777777" w:rsidR="000F7A8A" w:rsidRPr="00076C81" w:rsidRDefault="000F7A8A" w:rsidP="00804C4A">
      <w:pPr>
        <w:jc w:val="both"/>
        <w:rPr>
          <w:rFonts w:asciiTheme="minorHAnsi" w:hAnsiTheme="minorHAnsi"/>
          <w:bCs/>
        </w:rPr>
      </w:pPr>
    </w:p>
    <w:p w14:paraId="4F86E17C" w14:textId="77777777" w:rsidR="00804C4A" w:rsidRDefault="00804C4A" w:rsidP="00804C4A">
      <w:pPr>
        <w:jc w:val="both"/>
        <w:rPr>
          <w:rFonts w:asciiTheme="minorHAnsi" w:hAnsiTheme="minorHAnsi"/>
          <w:b/>
          <w:bCs/>
        </w:rPr>
      </w:pPr>
      <w:r w:rsidRPr="00076C81">
        <w:rPr>
          <w:rFonts w:asciiTheme="minorHAnsi" w:hAnsiTheme="minorHAnsi"/>
          <w:b/>
          <w:bCs/>
        </w:rPr>
        <w:t xml:space="preserve">Kata Kunci: </w:t>
      </w:r>
      <w:r w:rsidRPr="00076C81">
        <w:rPr>
          <w:rFonts w:asciiTheme="minorHAnsi" w:hAnsiTheme="minorHAnsi"/>
          <w:bCs/>
          <w:i/>
        </w:rPr>
        <w:t>Melaka, Undang-Undang Melaka, Kisas, Had, Takzir, Zina, Hukum Adat, Kanun, Hukum Islam, Fikih</w:t>
      </w:r>
      <w:r w:rsidRPr="00076C81">
        <w:rPr>
          <w:rFonts w:asciiTheme="minorHAnsi" w:hAnsiTheme="minorHAnsi"/>
          <w:bCs/>
        </w:rPr>
        <w:t>.</w:t>
      </w:r>
      <w:r w:rsidRPr="00076C81">
        <w:rPr>
          <w:rFonts w:asciiTheme="minorHAnsi" w:hAnsiTheme="minorHAnsi"/>
          <w:b/>
          <w:bCs/>
        </w:rPr>
        <w:t xml:space="preserve">  </w:t>
      </w:r>
    </w:p>
    <w:p w14:paraId="623490B1" w14:textId="77777777" w:rsidR="00151F7D" w:rsidRDefault="00151F7D" w:rsidP="00804C4A">
      <w:pPr>
        <w:jc w:val="both"/>
      </w:pPr>
    </w:p>
    <w:p w14:paraId="159FB743" w14:textId="2B463A77" w:rsidR="00151F7D" w:rsidRPr="00151F7D" w:rsidRDefault="00151F7D" w:rsidP="00804C4A">
      <w:pPr>
        <w:jc w:val="both"/>
        <w:rPr>
          <w:b/>
          <w:bCs/>
        </w:rPr>
      </w:pPr>
      <w:r w:rsidRPr="00151F7D">
        <w:rPr>
          <w:b/>
          <w:bCs/>
        </w:rPr>
        <w:t>Abstract</w:t>
      </w:r>
    </w:p>
    <w:p w14:paraId="5F9D5E0E" w14:textId="77777777" w:rsidR="00A029E8" w:rsidRDefault="00A029E8" w:rsidP="00A029E8">
      <w:pPr>
        <w:jc w:val="both"/>
      </w:pPr>
      <w:r w:rsidRPr="00A029E8">
        <w:t xml:space="preserve">This article discusses penal law in the Sultanate of Melacca in the fifteenth and sixteenth centuries. The main source of writing is the </w:t>
      </w:r>
      <w:r w:rsidRPr="00A029E8">
        <w:rPr>
          <w:i/>
          <w:iCs/>
        </w:rPr>
        <w:t>Undang-Undang Melaka</w:t>
      </w:r>
      <w:r w:rsidRPr="00A029E8">
        <w:t xml:space="preserve"> (UUM), the law-book of Melacca, a critical edition provided by Liaw Yock Fang. I found that customary law and Islamic law became the sources for penal law in Melacca as was found in the </w:t>
      </w:r>
      <w:r w:rsidRPr="00A029E8">
        <w:rPr>
          <w:i/>
          <w:iCs/>
        </w:rPr>
        <w:t>UUM</w:t>
      </w:r>
      <w:r w:rsidRPr="00A029E8">
        <w:t xml:space="preserve">. Islamic penal law originated from diverse sources of the </w:t>
      </w:r>
      <w:r w:rsidRPr="00A029E8">
        <w:rPr>
          <w:i/>
          <w:iCs/>
        </w:rPr>
        <w:t>fiqh</w:t>
      </w:r>
      <w:r w:rsidRPr="00A029E8">
        <w:t xml:space="preserve"> books. Indeed, all articles in the </w:t>
      </w:r>
      <w:r w:rsidRPr="00A029E8">
        <w:rPr>
          <w:i/>
          <w:iCs/>
        </w:rPr>
        <w:t>UUM</w:t>
      </w:r>
      <w:r w:rsidRPr="00A029E8">
        <w:t xml:space="preserve"> pertaining to Islamic law came from different Sunnite schools: Hanafite, Malikite, Shafiite and Hanbalite. However, those articles had not been implemented in the daily life of the Melacca people. What had been implemented was customary law influenced by Hinduism, the people’s religion before the arrival of Islam. Islamic law became an alternative to customary law in Melacca. The essay attempts to reveal that the change and shift of the social legal system was very much influenced by the ruler’s political and religious changes. In the context of Melacca, customary law was influenced first by Hinduism, then by Islamic law, the final stage was a gradual process.</w:t>
      </w:r>
    </w:p>
    <w:p w14:paraId="5BAD8465" w14:textId="77777777" w:rsidR="002E5D2A" w:rsidRDefault="002E5D2A" w:rsidP="00804C4A">
      <w:pPr>
        <w:jc w:val="both"/>
        <w:rPr>
          <w:rFonts w:asciiTheme="minorHAnsi" w:hAnsiTheme="minorHAnsi"/>
          <w:b/>
          <w:bCs/>
        </w:rPr>
      </w:pPr>
    </w:p>
    <w:p w14:paraId="16A37A8D" w14:textId="2AF48BB7" w:rsidR="005162C8" w:rsidRPr="005162C8" w:rsidRDefault="005162C8" w:rsidP="00A80866">
      <w:pPr>
        <w:jc w:val="both"/>
        <w:rPr>
          <w:rFonts w:asciiTheme="minorHAnsi" w:hAnsiTheme="minorHAnsi"/>
        </w:rPr>
      </w:pPr>
      <w:r>
        <w:rPr>
          <w:rFonts w:asciiTheme="minorHAnsi" w:hAnsiTheme="minorHAnsi"/>
          <w:b/>
          <w:bCs/>
        </w:rPr>
        <w:t>Keywords:</w:t>
      </w:r>
      <w:r>
        <w:rPr>
          <w:rFonts w:asciiTheme="minorHAnsi" w:hAnsiTheme="minorHAnsi"/>
        </w:rPr>
        <w:t xml:space="preserve"> </w:t>
      </w:r>
      <w:r w:rsidR="00A80866">
        <w:rPr>
          <w:rFonts w:asciiTheme="minorHAnsi" w:hAnsiTheme="minorHAnsi"/>
          <w:i/>
          <w:iCs/>
        </w:rPr>
        <w:t>Melaka, Law of Melaka, Retaliation</w:t>
      </w:r>
      <w:r w:rsidRPr="00A80866">
        <w:rPr>
          <w:rFonts w:asciiTheme="minorHAnsi" w:hAnsiTheme="minorHAnsi"/>
          <w:i/>
          <w:iCs/>
        </w:rPr>
        <w:t xml:space="preserve">, </w:t>
      </w:r>
      <w:r w:rsidR="00A80866">
        <w:rPr>
          <w:rFonts w:asciiTheme="minorHAnsi" w:hAnsiTheme="minorHAnsi"/>
          <w:i/>
          <w:iCs/>
        </w:rPr>
        <w:t>Had Punishment</w:t>
      </w:r>
      <w:r w:rsidRPr="00A80866">
        <w:rPr>
          <w:rFonts w:asciiTheme="minorHAnsi" w:hAnsiTheme="minorHAnsi"/>
          <w:i/>
          <w:iCs/>
        </w:rPr>
        <w:t xml:space="preserve">, </w:t>
      </w:r>
      <w:r w:rsidR="00A80866">
        <w:rPr>
          <w:rFonts w:asciiTheme="minorHAnsi" w:hAnsiTheme="minorHAnsi"/>
          <w:i/>
          <w:iCs/>
        </w:rPr>
        <w:t>D</w:t>
      </w:r>
      <w:r w:rsidR="00B1142A">
        <w:rPr>
          <w:rFonts w:asciiTheme="minorHAnsi" w:hAnsiTheme="minorHAnsi"/>
          <w:i/>
          <w:iCs/>
        </w:rPr>
        <w:t>iscretiona</w:t>
      </w:r>
      <w:r w:rsidR="00A80866">
        <w:rPr>
          <w:rFonts w:asciiTheme="minorHAnsi" w:hAnsiTheme="minorHAnsi"/>
          <w:i/>
          <w:iCs/>
        </w:rPr>
        <w:t>ry Punishement</w:t>
      </w:r>
      <w:r w:rsidRPr="00A80866">
        <w:rPr>
          <w:rFonts w:asciiTheme="minorHAnsi" w:hAnsiTheme="minorHAnsi"/>
          <w:i/>
          <w:iCs/>
        </w:rPr>
        <w:t>, Adultery, Customary Law, State Law, Islamic Law, Fiqih</w:t>
      </w:r>
      <w:r>
        <w:rPr>
          <w:rFonts w:asciiTheme="minorHAnsi" w:hAnsiTheme="minorHAnsi"/>
        </w:rPr>
        <w:t>.</w:t>
      </w:r>
    </w:p>
    <w:p w14:paraId="7A97799A" w14:textId="77777777" w:rsidR="00A20BB6" w:rsidRPr="00076C81" w:rsidRDefault="00A20BB6" w:rsidP="005D25D8">
      <w:pPr>
        <w:autoSpaceDE w:val="0"/>
        <w:autoSpaceDN w:val="0"/>
        <w:adjustRightInd w:val="0"/>
        <w:spacing w:line="360" w:lineRule="auto"/>
        <w:jc w:val="both"/>
        <w:rPr>
          <w:rFonts w:asciiTheme="minorHAnsi" w:hAnsiTheme="minorHAnsi"/>
        </w:rPr>
      </w:pPr>
    </w:p>
    <w:p w14:paraId="4E7F51F9" w14:textId="2719BB46" w:rsidR="00A20BB6" w:rsidRPr="009C002A" w:rsidRDefault="00A20BB6" w:rsidP="009C002A">
      <w:pPr>
        <w:pStyle w:val="ListParagraph"/>
        <w:numPr>
          <w:ilvl w:val="0"/>
          <w:numId w:val="1"/>
        </w:numPr>
        <w:autoSpaceDE w:val="0"/>
        <w:autoSpaceDN w:val="0"/>
        <w:adjustRightInd w:val="0"/>
        <w:spacing w:line="360" w:lineRule="auto"/>
        <w:jc w:val="both"/>
        <w:rPr>
          <w:rFonts w:asciiTheme="minorHAnsi" w:hAnsiTheme="minorHAnsi"/>
          <w:b/>
          <w:bCs/>
        </w:rPr>
      </w:pPr>
      <w:r w:rsidRPr="009C002A">
        <w:rPr>
          <w:rFonts w:asciiTheme="minorHAnsi" w:hAnsiTheme="minorHAnsi"/>
          <w:b/>
          <w:bCs/>
        </w:rPr>
        <w:t>Pendahuluan</w:t>
      </w:r>
    </w:p>
    <w:p w14:paraId="7DFAD428" w14:textId="35B9E452" w:rsidR="00A20BB6" w:rsidRPr="00076C81" w:rsidRDefault="004C64B5" w:rsidP="001F105F">
      <w:pPr>
        <w:autoSpaceDE w:val="0"/>
        <w:autoSpaceDN w:val="0"/>
        <w:adjustRightInd w:val="0"/>
        <w:spacing w:line="360" w:lineRule="auto"/>
        <w:ind w:firstLine="720"/>
        <w:jc w:val="both"/>
        <w:rPr>
          <w:rFonts w:asciiTheme="minorHAnsi" w:hAnsiTheme="minorHAnsi"/>
        </w:rPr>
      </w:pPr>
      <w:r w:rsidRPr="00076C81">
        <w:rPr>
          <w:rFonts w:asciiTheme="minorHAnsi" w:hAnsiTheme="minorHAnsi"/>
        </w:rPr>
        <w:t>Kesultanan Melaka (1390-1511) yang terletak di Sem</w:t>
      </w:r>
      <w:r w:rsidR="00567A34">
        <w:rPr>
          <w:rFonts w:asciiTheme="minorHAnsi" w:hAnsiTheme="minorHAnsi"/>
        </w:rPr>
        <w:t>en</w:t>
      </w:r>
      <w:r w:rsidRPr="00076C81">
        <w:rPr>
          <w:rFonts w:asciiTheme="minorHAnsi" w:hAnsiTheme="minorHAnsi"/>
        </w:rPr>
        <w:t>anj</w:t>
      </w:r>
      <w:r w:rsidR="008E21C1" w:rsidRPr="00076C81">
        <w:rPr>
          <w:rFonts w:asciiTheme="minorHAnsi" w:hAnsiTheme="minorHAnsi"/>
        </w:rPr>
        <w:t>ung Melayu</w:t>
      </w:r>
      <w:r w:rsidRPr="00076C81">
        <w:rPr>
          <w:rFonts w:asciiTheme="minorHAnsi" w:hAnsiTheme="minorHAnsi"/>
        </w:rPr>
        <w:t xml:space="preserve"> amat berpengaruh di Nusantara bagian B</w:t>
      </w:r>
      <w:r w:rsidR="002E0432">
        <w:rPr>
          <w:rFonts w:asciiTheme="minorHAnsi" w:hAnsiTheme="minorHAnsi"/>
        </w:rPr>
        <w:t>arat pada abad ke-15. Tulisan ini akan me</w:t>
      </w:r>
      <w:r w:rsidRPr="00076C81">
        <w:rPr>
          <w:rFonts w:asciiTheme="minorHAnsi" w:hAnsiTheme="minorHAnsi"/>
        </w:rPr>
        <w:t xml:space="preserve">lihat hukum pidana yang digunakan di Kesultanan Melaka. </w:t>
      </w:r>
      <w:r w:rsidR="002E0432">
        <w:rPr>
          <w:rFonts w:asciiTheme="minorHAnsi" w:hAnsiTheme="minorHAnsi"/>
        </w:rPr>
        <w:t>Ia</w:t>
      </w:r>
      <w:r w:rsidRPr="00076C81">
        <w:rPr>
          <w:rFonts w:asciiTheme="minorHAnsi" w:hAnsiTheme="minorHAnsi"/>
        </w:rPr>
        <w:t xml:space="preserve"> mencob</w:t>
      </w:r>
      <w:r w:rsidR="002E0432">
        <w:rPr>
          <w:rFonts w:asciiTheme="minorHAnsi" w:hAnsiTheme="minorHAnsi"/>
        </w:rPr>
        <w:t>a menjawab pertanyaan seputar sumber</w:t>
      </w:r>
      <w:r w:rsidRPr="00076C81">
        <w:rPr>
          <w:rFonts w:asciiTheme="minorHAnsi" w:hAnsiTheme="minorHAnsi"/>
        </w:rPr>
        <w:t xml:space="preserve"> yang menjadi landasan hukum bagi pelanggaran-pelanggaran dan tindakan kriminalitas di Melaka: hukum adat atau hukum Islam ? Jika itu hukum Islam, apa yang menjadi landasannya : Alquran, Hadis atau Fikih ? Jika</w:t>
      </w:r>
      <w:r w:rsidR="00091FF5">
        <w:rPr>
          <w:rFonts w:asciiTheme="minorHAnsi" w:hAnsiTheme="minorHAnsi"/>
        </w:rPr>
        <w:t xml:space="preserve"> itu fikih, mazhab apa yang mem</w:t>
      </w:r>
      <w:r w:rsidRPr="00076C81">
        <w:rPr>
          <w:rFonts w:asciiTheme="minorHAnsi" w:hAnsiTheme="minorHAnsi"/>
        </w:rPr>
        <w:t xml:space="preserve">engaruhinya ? </w:t>
      </w:r>
      <w:r w:rsidR="001F105F">
        <w:rPr>
          <w:rFonts w:asciiTheme="minorHAnsi" w:hAnsiTheme="minorHAnsi"/>
        </w:rPr>
        <w:t>Kemudian, tulisan ini mencoba melihat a</w:t>
      </w:r>
      <w:r w:rsidRPr="00076C81">
        <w:rPr>
          <w:rFonts w:asciiTheme="minorHAnsi" w:hAnsiTheme="minorHAnsi"/>
        </w:rPr>
        <w:t xml:space="preserve">pakah peraturan itu diterapkan oleh Kesultanan Melaka bagi masyarakat Melaka saat itu ? Sumber utama pengkajian untuk menjawab pertanyaan-pertanyaan ini adalah teks hukum </w:t>
      </w:r>
      <w:r w:rsidRPr="00076C81">
        <w:rPr>
          <w:rFonts w:asciiTheme="minorHAnsi" w:hAnsiTheme="minorHAnsi"/>
          <w:i/>
        </w:rPr>
        <w:t>Undang-Undang Melaka</w:t>
      </w:r>
      <w:r w:rsidRPr="00076C81">
        <w:rPr>
          <w:rFonts w:asciiTheme="minorHAnsi" w:hAnsiTheme="minorHAnsi"/>
        </w:rPr>
        <w:t xml:space="preserve"> (</w:t>
      </w:r>
      <w:r w:rsidRPr="00076C81">
        <w:rPr>
          <w:rFonts w:asciiTheme="minorHAnsi" w:hAnsiTheme="minorHAnsi"/>
          <w:i/>
        </w:rPr>
        <w:t>UUM</w:t>
      </w:r>
      <w:r w:rsidRPr="00076C81">
        <w:rPr>
          <w:rFonts w:asciiTheme="minorHAnsi" w:hAnsiTheme="minorHAnsi"/>
        </w:rPr>
        <w:t xml:space="preserve">), kitab hukum Kesultanan Melaka </w:t>
      </w:r>
      <w:r w:rsidR="001F105F">
        <w:rPr>
          <w:rFonts w:asciiTheme="minorHAnsi" w:hAnsiTheme="minorHAnsi"/>
        </w:rPr>
        <w:t xml:space="preserve">yang disunting oleh </w:t>
      </w:r>
      <w:r w:rsidRPr="00076C81">
        <w:rPr>
          <w:rFonts w:asciiTheme="minorHAnsi" w:hAnsiTheme="minorHAnsi"/>
        </w:rPr>
        <w:t>Liaw Yock Fang.</w:t>
      </w:r>
      <w:r w:rsidR="00281E2D" w:rsidRPr="00076C81">
        <w:rPr>
          <w:rFonts w:asciiTheme="minorHAnsi" w:hAnsiTheme="minorHAnsi"/>
        </w:rPr>
        <w:t xml:space="preserve"> Kami tidak memberikan tentang sejarah</w:t>
      </w:r>
      <w:r w:rsidR="00A71642">
        <w:rPr>
          <w:rFonts w:asciiTheme="minorHAnsi" w:hAnsiTheme="minorHAnsi"/>
        </w:rPr>
        <w:t xml:space="preserve"> kesultanan Melaka secara rinci</w:t>
      </w:r>
      <w:r w:rsidR="001F105F">
        <w:rPr>
          <w:rFonts w:asciiTheme="minorHAnsi" w:hAnsiTheme="minorHAnsi"/>
        </w:rPr>
        <w:t>, keadaan sosial-politik dan ekonomi Melak,</w:t>
      </w:r>
      <w:r w:rsidR="00281E2D" w:rsidRPr="00076C81">
        <w:rPr>
          <w:rFonts w:asciiTheme="minorHAnsi" w:hAnsiTheme="minorHAnsi"/>
        </w:rPr>
        <w:t xml:space="preserve"> dan apa itu UUM, karena di dalam </w:t>
      </w:r>
      <w:r w:rsidR="001F105F">
        <w:rPr>
          <w:rFonts w:asciiTheme="minorHAnsi" w:hAnsiTheme="minorHAnsi"/>
        </w:rPr>
        <w:t>tulisan</w:t>
      </w:r>
      <w:r w:rsidR="00281E2D" w:rsidRPr="00076C81">
        <w:rPr>
          <w:rFonts w:asciiTheme="minorHAnsi" w:hAnsiTheme="minorHAnsi"/>
        </w:rPr>
        <w:t xml:space="preserve"> kami yang lain hal itu sudah dibahas.</w:t>
      </w:r>
    </w:p>
    <w:p w14:paraId="1AAA0AD4" w14:textId="77777777" w:rsidR="00A20BB6" w:rsidRPr="00076C81" w:rsidRDefault="00A20BB6" w:rsidP="006871F2">
      <w:pPr>
        <w:autoSpaceDE w:val="0"/>
        <w:autoSpaceDN w:val="0"/>
        <w:adjustRightInd w:val="0"/>
        <w:spacing w:line="360" w:lineRule="auto"/>
        <w:jc w:val="both"/>
        <w:rPr>
          <w:rFonts w:asciiTheme="minorHAnsi" w:hAnsiTheme="minorHAnsi"/>
          <w:b/>
          <w:bCs/>
        </w:rPr>
      </w:pPr>
    </w:p>
    <w:p w14:paraId="734CDE43" w14:textId="3602E150" w:rsidR="005D25D8" w:rsidRPr="009C002A" w:rsidRDefault="006871F2" w:rsidP="009C002A">
      <w:pPr>
        <w:pStyle w:val="ListParagraph"/>
        <w:numPr>
          <w:ilvl w:val="0"/>
          <w:numId w:val="1"/>
        </w:numPr>
        <w:autoSpaceDE w:val="0"/>
        <w:autoSpaceDN w:val="0"/>
        <w:adjustRightInd w:val="0"/>
        <w:spacing w:line="360" w:lineRule="auto"/>
        <w:jc w:val="both"/>
        <w:rPr>
          <w:rFonts w:asciiTheme="minorHAnsi" w:hAnsiTheme="minorHAnsi"/>
          <w:b/>
          <w:bCs/>
        </w:rPr>
      </w:pPr>
      <w:r w:rsidRPr="009C002A">
        <w:rPr>
          <w:rFonts w:asciiTheme="minorHAnsi" w:hAnsiTheme="minorHAnsi"/>
          <w:b/>
          <w:bCs/>
        </w:rPr>
        <w:t>Hukum Pidana di Melaka</w:t>
      </w:r>
    </w:p>
    <w:p w14:paraId="62F47755" w14:textId="23E9E205" w:rsidR="00281E2D" w:rsidRPr="00076C81" w:rsidRDefault="00281E2D" w:rsidP="006871F2">
      <w:pPr>
        <w:autoSpaceDE w:val="0"/>
        <w:autoSpaceDN w:val="0"/>
        <w:adjustRightInd w:val="0"/>
        <w:spacing w:line="360" w:lineRule="auto"/>
        <w:jc w:val="both"/>
        <w:rPr>
          <w:rFonts w:asciiTheme="minorHAnsi" w:hAnsiTheme="minorHAnsi"/>
        </w:rPr>
      </w:pPr>
      <w:r w:rsidRPr="00076C81">
        <w:rPr>
          <w:rFonts w:asciiTheme="minorHAnsi" w:hAnsiTheme="minorHAnsi"/>
          <w:b/>
          <w:bCs/>
        </w:rPr>
        <w:tab/>
      </w:r>
      <w:r w:rsidRPr="00076C81">
        <w:rPr>
          <w:rFonts w:asciiTheme="minorHAnsi" w:hAnsiTheme="minorHAnsi"/>
        </w:rPr>
        <w:t xml:space="preserve">Kita akan coba melihat tindakan kriminalitas yang ada di dalam </w:t>
      </w:r>
      <w:r w:rsidRPr="003849DF">
        <w:rPr>
          <w:rFonts w:asciiTheme="minorHAnsi" w:hAnsiTheme="minorHAnsi"/>
          <w:i/>
          <w:iCs/>
        </w:rPr>
        <w:t>UUM</w:t>
      </w:r>
      <w:r w:rsidRPr="00076C81">
        <w:rPr>
          <w:rFonts w:asciiTheme="minorHAnsi" w:hAnsiTheme="minorHAnsi"/>
        </w:rPr>
        <w:t xml:space="preserve"> dan membahasnya dalam bingkai pertanyaan-pertanyaan yang diajukan di atas.</w:t>
      </w:r>
    </w:p>
    <w:p w14:paraId="676189A1" w14:textId="77777777" w:rsidR="00281E2D" w:rsidRPr="00076C81" w:rsidRDefault="00281E2D" w:rsidP="006871F2">
      <w:pPr>
        <w:autoSpaceDE w:val="0"/>
        <w:autoSpaceDN w:val="0"/>
        <w:adjustRightInd w:val="0"/>
        <w:spacing w:line="360" w:lineRule="auto"/>
        <w:jc w:val="both"/>
        <w:rPr>
          <w:rFonts w:asciiTheme="minorHAnsi" w:hAnsiTheme="minorHAnsi"/>
        </w:rPr>
      </w:pPr>
    </w:p>
    <w:p w14:paraId="66F7AC45" w14:textId="5742754E" w:rsidR="005D25D8" w:rsidRPr="00076C81" w:rsidRDefault="007C7F97" w:rsidP="005D25D8">
      <w:pPr>
        <w:ind w:firstLine="708"/>
        <w:jc w:val="both"/>
        <w:rPr>
          <w:rFonts w:asciiTheme="minorHAnsi" w:hAnsiTheme="minorHAnsi"/>
          <w:b/>
          <w:bCs/>
        </w:rPr>
      </w:pPr>
      <w:r w:rsidRPr="00076C81">
        <w:rPr>
          <w:rFonts w:asciiTheme="minorHAnsi" w:hAnsiTheme="minorHAnsi"/>
          <w:b/>
          <w:bCs/>
        </w:rPr>
        <w:t>A. Pembunuhan</w:t>
      </w:r>
      <w:r w:rsidR="005D25D8" w:rsidRPr="00076C81">
        <w:rPr>
          <w:rFonts w:asciiTheme="minorHAnsi" w:hAnsiTheme="minorHAnsi"/>
          <w:b/>
          <w:bCs/>
        </w:rPr>
        <w:t xml:space="preserve"> </w:t>
      </w:r>
    </w:p>
    <w:p w14:paraId="4698BDB0" w14:textId="77777777" w:rsidR="005D25D8" w:rsidRPr="00076C81" w:rsidRDefault="005D25D8" w:rsidP="005D25D8">
      <w:pPr>
        <w:jc w:val="both"/>
        <w:rPr>
          <w:rFonts w:asciiTheme="minorHAnsi" w:hAnsiTheme="minorHAnsi"/>
          <w:b/>
          <w:bCs/>
        </w:rPr>
      </w:pPr>
    </w:p>
    <w:p w14:paraId="6CB1F4FB" w14:textId="490F1C90" w:rsidR="005D25D8" w:rsidRPr="00076C81" w:rsidRDefault="003A4BC3" w:rsidP="003A4BC3">
      <w:pPr>
        <w:spacing w:line="360" w:lineRule="auto"/>
        <w:ind w:firstLine="708"/>
        <w:jc w:val="both"/>
        <w:rPr>
          <w:rFonts w:asciiTheme="minorHAnsi" w:hAnsiTheme="minorHAnsi"/>
        </w:rPr>
      </w:pPr>
      <w:r w:rsidRPr="00076C81">
        <w:rPr>
          <w:rFonts w:asciiTheme="minorHAnsi" w:hAnsiTheme="minorHAnsi"/>
        </w:rPr>
        <w:t xml:space="preserve">Hukum pembunuhan di dalam </w:t>
      </w:r>
      <w:r w:rsidRPr="00076C81">
        <w:rPr>
          <w:rFonts w:asciiTheme="minorHAnsi" w:hAnsiTheme="minorHAnsi"/>
          <w:i/>
          <w:iCs/>
        </w:rPr>
        <w:t>UUM</w:t>
      </w:r>
      <w:r w:rsidRPr="00076C81">
        <w:rPr>
          <w:rFonts w:asciiTheme="minorHAnsi" w:hAnsiTheme="minorHAnsi"/>
        </w:rPr>
        <w:t xml:space="preserve"> berdasarkan hukum adat dan hukum Islam sebagai alternatif. Pasal 5.3 menyatakan</w:t>
      </w:r>
      <w:r w:rsidR="005D25D8" w:rsidRPr="00076C81">
        <w:rPr>
          <w:rFonts w:asciiTheme="minorHAnsi" w:hAnsiTheme="minorHAnsi"/>
        </w:rPr>
        <w:t xml:space="preserve">: </w:t>
      </w:r>
    </w:p>
    <w:p w14:paraId="02103E8B" w14:textId="77777777" w:rsidR="005D25D8" w:rsidRPr="00076C81" w:rsidRDefault="005D25D8" w:rsidP="005D25D8">
      <w:pPr>
        <w:ind w:firstLine="709"/>
        <w:jc w:val="both"/>
        <w:rPr>
          <w:rFonts w:asciiTheme="minorHAnsi" w:hAnsiTheme="minorHAnsi"/>
        </w:rPr>
      </w:pPr>
    </w:p>
    <w:p w14:paraId="443C09A0" w14:textId="4F8B5E3C" w:rsidR="005D25D8" w:rsidRPr="00076C81" w:rsidRDefault="005D25D8" w:rsidP="00C80781">
      <w:pPr>
        <w:jc w:val="both"/>
        <w:rPr>
          <w:rFonts w:asciiTheme="minorHAnsi" w:hAnsiTheme="minorHAnsi"/>
        </w:rPr>
      </w:pPr>
      <w:r w:rsidRPr="00076C81">
        <w:rPr>
          <w:rFonts w:asciiTheme="minorHAnsi" w:hAnsiTheme="minorHAnsi"/>
        </w:rPr>
        <w:t xml:space="preserve"> «</w:t>
      </w:r>
      <w:r w:rsidR="00C80781" w:rsidRPr="00076C81">
        <w:rPr>
          <w:rFonts w:asciiTheme="minorHAnsi" w:hAnsiTheme="minorHAnsi"/>
        </w:rPr>
        <w:t xml:space="preserve"> </w:t>
      </w:r>
      <w:r w:rsidR="008F3D23" w:rsidRPr="00076C81">
        <w:rPr>
          <w:rFonts w:asciiTheme="minorHAnsi" w:hAnsiTheme="minorHAnsi"/>
          <w:i/>
          <w:iCs/>
        </w:rPr>
        <w:t>A</w:t>
      </w:r>
      <w:r w:rsidR="00C80781" w:rsidRPr="00076C81">
        <w:rPr>
          <w:rFonts w:asciiTheme="minorHAnsi" w:hAnsiTheme="minorHAnsi"/>
          <w:i/>
          <w:iCs/>
        </w:rPr>
        <w:t>dapun jikalau membunuh madunya, maka ia lari ke dalam kampung orang, maka diikutnya oleh empunya madu itu, maka berkelahi ia dengan yang empunya kampung itu, maka jikalau ia melawan, maka terbunuh yang empunya kampung itu, maka jikalau ia melawan, maka terbunuh yang mengikut itu, mata saja tiada dengan hukum lagi. Itulah adatnya negeri, tetapi pada hukum Allah</w:t>
      </w:r>
      <w:r w:rsidR="000A05EE" w:rsidRPr="00076C81">
        <w:rPr>
          <w:rFonts w:asciiTheme="minorHAnsi" w:hAnsiTheme="minorHAnsi"/>
          <w:i/>
          <w:iCs/>
        </w:rPr>
        <w:t xml:space="preserve">, yang membunuh itu </w:t>
      </w:r>
      <w:r w:rsidR="000A05EE" w:rsidRPr="00076C81">
        <w:rPr>
          <w:rFonts w:asciiTheme="minorHAnsi" w:hAnsiTheme="minorHAnsi"/>
          <w:i/>
          <w:iCs/>
        </w:rPr>
        <w:lastRenderedPageBreak/>
        <w:t>dibunuh juga hukumnya, karena menurut dalil Kuran dan menurut</w:t>
      </w:r>
      <w:r w:rsidR="000A05EE" w:rsidRPr="00076C81">
        <w:rPr>
          <w:rFonts w:asciiTheme="minorHAnsi" w:hAnsiTheme="minorHAnsi"/>
        </w:rPr>
        <w:t xml:space="preserve"> </w:t>
      </w:r>
      <w:r w:rsidR="000A05EE" w:rsidRPr="00076C81">
        <w:rPr>
          <w:rFonts w:asciiTheme="minorHAnsi" w:hAnsiTheme="minorHAnsi"/>
          <w:i/>
          <w:iCs/>
        </w:rPr>
        <w:t>amr bil ma’ruf wa nahy anil munkar</w:t>
      </w:r>
      <w:r w:rsidRPr="00076C81">
        <w:rPr>
          <w:rFonts w:asciiTheme="minorHAnsi" w:hAnsiTheme="minorHAnsi"/>
        </w:rPr>
        <w:t>.»</w:t>
      </w:r>
      <w:r w:rsidRPr="00076C81">
        <w:rPr>
          <w:rStyle w:val="FootnoteReference"/>
          <w:rFonts w:asciiTheme="minorHAnsi" w:hAnsiTheme="minorHAnsi"/>
        </w:rPr>
        <w:footnoteReference w:id="2"/>
      </w:r>
      <w:r w:rsidRPr="00076C81">
        <w:rPr>
          <w:rFonts w:asciiTheme="minorHAnsi" w:hAnsiTheme="minorHAnsi"/>
        </w:rPr>
        <w:t xml:space="preserve"> </w:t>
      </w:r>
    </w:p>
    <w:p w14:paraId="4E4A22A2" w14:textId="77777777" w:rsidR="005D25D8" w:rsidRPr="00076C81" w:rsidRDefault="005D25D8" w:rsidP="005D25D8">
      <w:pPr>
        <w:jc w:val="both"/>
        <w:rPr>
          <w:rFonts w:asciiTheme="minorHAnsi" w:hAnsiTheme="minorHAnsi"/>
        </w:rPr>
      </w:pPr>
    </w:p>
    <w:p w14:paraId="1FC628D2" w14:textId="347027F0" w:rsidR="00253A16" w:rsidRPr="00076C81" w:rsidRDefault="00253A16" w:rsidP="00253A16">
      <w:pPr>
        <w:spacing w:line="360" w:lineRule="auto"/>
        <w:ind w:firstLine="708"/>
        <w:jc w:val="both"/>
        <w:rPr>
          <w:rFonts w:asciiTheme="minorHAnsi" w:hAnsiTheme="minorHAnsi"/>
        </w:rPr>
      </w:pPr>
      <w:r w:rsidRPr="00076C81">
        <w:rPr>
          <w:rFonts w:asciiTheme="minorHAnsi" w:hAnsiTheme="minorHAnsi"/>
        </w:rPr>
        <w:t xml:space="preserve">Kita lihat bahwa hukum kisas yang dinyatakan di dalam pasal </w:t>
      </w:r>
      <w:r w:rsidR="005D25D8" w:rsidRPr="00076C81">
        <w:rPr>
          <w:rFonts w:asciiTheme="minorHAnsi" w:hAnsiTheme="minorHAnsi"/>
        </w:rPr>
        <w:t>5.3</w:t>
      </w:r>
      <w:r w:rsidR="00812B8B" w:rsidRPr="00076C81">
        <w:rPr>
          <w:rFonts w:asciiTheme="minorHAnsi" w:hAnsiTheme="minorHAnsi"/>
        </w:rPr>
        <w:t xml:space="preserve"> terkait</w:t>
      </w:r>
      <w:r w:rsidRPr="00076C81">
        <w:rPr>
          <w:rFonts w:asciiTheme="minorHAnsi" w:hAnsiTheme="minorHAnsi"/>
        </w:rPr>
        <w:t xml:space="preserve"> perselingkuhan yang menimbulkan pertikaian antara suami, pacar istrinya, dan kepada desa yang membunuh sang suami.</w:t>
      </w:r>
      <w:r w:rsidR="00812B8B" w:rsidRPr="00076C81">
        <w:rPr>
          <w:rFonts w:asciiTheme="minorHAnsi" w:hAnsiTheme="minorHAnsi"/>
        </w:rPr>
        <w:t xml:space="preserve"> Menurut hukum Adat, pembunuhan seperti di dalam pasal itu tidak ada masalah. Tetapi, menurut hukum Allah, siapa yang  membunuh akan dibunuh. </w:t>
      </w:r>
    </w:p>
    <w:p w14:paraId="0AA75601" w14:textId="273C2338" w:rsidR="005D25D8" w:rsidRPr="00076C81" w:rsidRDefault="005D25D8" w:rsidP="003849DF">
      <w:pPr>
        <w:spacing w:line="360" w:lineRule="auto"/>
        <w:ind w:firstLine="708"/>
        <w:jc w:val="both"/>
        <w:rPr>
          <w:rFonts w:asciiTheme="minorHAnsi" w:hAnsiTheme="minorHAnsi" w:cstheme="majorBidi"/>
        </w:rPr>
      </w:pPr>
      <w:r w:rsidRPr="00076C81">
        <w:rPr>
          <w:rFonts w:asciiTheme="minorHAnsi" w:hAnsiTheme="minorHAnsi"/>
        </w:rPr>
        <w:t xml:space="preserve"> </w:t>
      </w:r>
      <w:r w:rsidR="00001B35" w:rsidRPr="00076C81">
        <w:rPr>
          <w:rFonts w:asciiTheme="minorHAnsi" w:hAnsiTheme="minorHAnsi"/>
        </w:rPr>
        <w:t xml:space="preserve">Kita temukan </w:t>
      </w:r>
      <w:r w:rsidR="002C4182" w:rsidRPr="00076C81">
        <w:rPr>
          <w:rFonts w:asciiTheme="minorHAnsi" w:hAnsiTheme="minorHAnsi"/>
        </w:rPr>
        <w:t>dua hukuman di dalam Al</w:t>
      </w:r>
      <w:r w:rsidR="0017110C" w:rsidRPr="00076C81">
        <w:rPr>
          <w:rFonts w:asciiTheme="minorHAnsi" w:hAnsiTheme="minorHAnsi"/>
        </w:rPr>
        <w:t>quran. Pertama, QS. Al-Maidah/4</w:t>
      </w:r>
      <w:r w:rsidR="002C4182" w:rsidRPr="00076C81">
        <w:rPr>
          <w:rFonts w:asciiTheme="minorHAnsi" w:hAnsiTheme="minorHAnsi"/>
        </w:rPr>
        <w:t>:</w:t>
      </w:r>
      <w:r w:rsidRPr="00076C81">
        <w:rPr>
          <w:rFonts w:asciiTheme="minorHAnsi" w:hAnsiTheme="minorHAnsi"/>
        </w:rPr>
        <w:t>92</w:t>
      </w:r>
      <w:r w:rsidR="002C4182" w:rsidRPr="00076C81">
        <w:rPr>
          <w:rFonts w:asciiTheme="minorHAnsi" w:hAnsiTheme="minorHAnsi"/>
        </w:rPr>
        <w:t xml:space="preserve"> mengatur pembunuhan karena salah</w:t>
      </w:r>
      <w:r w:rsidRPr="00076C81">
        <w:rPr>
          <w:rFonts w:asciiTheme="minorHAnsi" w:hAnsiTheme="minorHAnsi"/>
        </w:rPr>
        <w:t xml:space="preserve"> (</w:t>
      </w:r>
      <w:r w:rsidR="002C4182" w:rsidRPr="00076C81">
        <w:rPr>
          <w:rFonts w:asciiTheme="minorHAnsi" w:hAnsiTheme="minorHAnsi"/>
          <w:i/>
          <w:iCs/>
        </w:rPr>
        <w:t>k</w:t>
      </w:r>
      <w:r w:rsidRPr="00076C81">
        <w:rPr>
          <w:rFonts w:asciiTheme="minorHAnsi" w:hAnsiTheme="minorHAnsi"/>
          <w:i/>
          <w:iCs/>
        </w:rPr>
        <w:t>hata’</w:t>
      </w:r>
      <w:r w:rsidRPr="00076C81">
        <w:rPr>
          <w:rFonts w:asciiTheme="minorHAnsi" w:hAnsiTheme="minorHAnsi"/>
        </w:rPr>
        <w:t xml:space="preserve">). </w:t>
      </w:r>
      <w:r w:rsidR="002C4182" w:rsidRPr="00076C81">
        <w:rPr>
          <w:rFonts w:asciiTheme="minorHAnsi" w:hAnsiTheme="minorHAnsi"/>
        </w:rPr>
        <w:t xml:space="preserve">Dalam kasus ini, Alquran menyatakan bahwa jika seseorang membunuh karena salah, ia harus membebaskan seorang budak atau membayar uang tebusan </w:t>
      </w:r>
      <w:r w:rsidRPr="00076C81">
        <w:rPr>
          <w:rFonts w:asciiTheme="minorHAnsi" w:hAnsiTheme="minorHAnsi"/>
        </w:rPr>
        <w:t>(</w:t>
      </w:r>
      <w:r w:rsidRPr="00076C81">
        <w:rPr>
          <w:rFonts w:asciiTheme="minorHAnsi" w:hAnsiTheme="minorHAnsi"/>
          <w:i/>
          <w:iCs/>
        </w:rPr>
        <w:t>diyya</w:t>
      </w:r>
      <w:r w:rsidR="002C4182" w:rsidRPr="00076C81">
        <w:rPr>
          <w:rFonts w:asciiTheme="minorHAnsi" w:hAnsiTheme="minorHAnsi"/>
          <w:i/>
          <w:iCs/>
        </w:rPr>
        <w:t>t</w:t>
      </w:r>
      <w:r w:rsidRPr="00076C81">
        <w:rPr>
          <w:rFonts w:asciiTheme="minorHAnsi" w:hAnsiTheme="minorHAnsi"/>
        </w:rPr>
        <w:t>).</w:t>
      </w:r>
      <w:r w:rsidR="002C4182" w:rsidRPr="00076C81">
        <w:rPr>
          <w:rFonts w:asciiTheme="minorHAnsi" w:hAnsiTheme="minorHAnsi"/>
        </w:rPr>
        <w:t xml:space="preserve"> Kedua, QS.</w:t>
      </w:r>
      <w:r w:rsidRPr="00076C81">
        <w:rPr>
          <w:rFonts w:asciiTheme="minorHAnsi" w:hAnsiTheme="minorHAnsi"/>
        </w:rPr>
        <w:t xml:space="preserve"> </w:t>
      </w:r>
      <w:r w:rsidR="0017110C" w:rsidRPr="00076C81">
        <w:rPr>
          <w:rFonts w:asciiTheme="minorHAnsi" w:hAnsiTheme="minorHAnsi"/>
        </w:rPr>
        <w:t>al-Nisa/5</w:t>
      </w:r>
      <w:r w:rsidR="002C4182" w:rsidRPr="00076C81">
        <w:rPr>
          <w:rFonts w:asciiTheme="minorHAnsi" w:hAnsiTheme="minorHAnsi"/>
        </w:rPr>
        <w:t>:</w:t>
      </w:r>
      <w:r w:rsidRPr="00076C81">
        <w:rPr>
          <w:rFonts w:asciiTheme="minorHAnsi" w:hAnsiTheme="minorHAnsi"/>
        </w:rPr>
        <w:t xml:space="preserve">45 </w:t>
      </w:r>
      <w:r w:rsidR="002C4182" w:rsidRPr="00076C81">
        <w:rPr>
          <w:rFonts w:asciiTheme="minorHAnsi" w:hAnsiTheme="minorHAnsi"/>
        </w:rPr>
        <w:t>yang mengatur siapa yang membunuh akan dibunuh</w:t>
      </w:r>
      <w:r w:rsidRPr="00076C81">
        <w:rPr>
          <w:rStyle w:val="FootnoteReference"/>
          <w:rFonts w:asciiTheme="minorHAnsi" w:hAnsiTheme="minorHAnsi"/>
        </w:rPr>
        <w:footnoteReference w:id="3"/>
      </w:r>
      <w:r w:rsidRPr="00076C81">
        <w:rPr>
          <w:rFonts w:asciiTheme="minorHAnsi" w:hAnsiTheme="minorHAnsi"/>
        </w:rPr>
        <w:t>.</w:t>
      </w:r>
      <w:r w:rsidR="002C4182" w:rsidRPr="00076C81">
        <w:rPr>
          <w:rFonts w:asciiTheme="minorHAnsi" w:hAnsiTheme="minorHAnsi"/>
        </w:rPr>
        <w:t xml:space="preserve"> Hal ini disebut hukum kisas</w:t>
      </w:r>
      <w:r w:rsidRPr="00076C81">
        <w:rPr>
          <w:rFonts w:asciiTheme="minorHAnsi" w:hAnsiTheme="minorHAnsi"/>
        </w:rPr>
        <w:t xml:space="preserve"> </w:t>
      </w:r>
      <w:r w:rsidR="002C4182" w:rsidRPr="00076C81">
        <w:rPr>
          <w:rFonts w:asciiTheme="minorHAnsi" w:hAnsiTheme="minorHAnsi"/>
        </w:rPr>
        <w:t>(</w:t>
      </w:r>
      <w:r w:rsidRPr="00076C81">
        <w:rPr>
          <w:rFonts w:asciiTheme="minorHAnsi" w:hAnsiTheme="minorHAnsi"/>
          <w:i/>
          <w:iCs/>
        </w:rPr>
        <w:t>qisâs</w:t>
      </w:r>
      <w:r w:rsidR="002C4182" w:rsidRPr="00076C81">
        <w:rPr>
          <w:rFonts w:asciiTheme="minorHAnsi" w:hAnsiTheme="minorHAnsi"/>
        </w:rPr>
        <w:t>)</w:t>
      </w:r>
      <w:r w:rsidRPr="00076C81">
        <w:rPr>
          <w:rFonts w:asciiTheme="minorHAnsi" w:hAnsiTheme="minorHAnsi"/>
        </w:rPr>
        <w:t xml:space="preserve">. </w:t>
      </w:r>
      <w:r w:rsidR="002C4182" w:rsidRPr="00076C81">
        <w:rPr>
          <w:rFonts w:asciiTheme="minorHAnsi" w:hAnsiTheme="minorHAnsi"/>
        </w:rPr>
        <w:t xml:space="preserve">Alquran </w:t>
      </w:r>
      <w:r w:rsidR="002C4182" w:rsidRPr="00076C81">
        <w:rPr>
          <w:rFonts w:asciiTheme="minorHAnsi" w:hAnsiTheme="minorHAnsi" w:cstheme="majorBidi"/>
        </w:rPr>
        <w:t>berkata</w:t>
      </w:r>
      <w:r w:rsidRPr="00076C81">
        <w:rPr>
          <w:rFonts w:asciiTheme="minorHAnsi" w:hAnsiTheme="minorHAnsi" w:cstheme="majorBidi"/>
        </w:rPr>
        <w:t>:</w:t>
      </w:r>
    </w:p>
    <w:p w14:paraId="509B1704" w14:textId="77777777" w:rsidR="005D25D8" w:rsidRPr="00076C81" w:rsidRDefault="005D25D8" w:rsidP="005D25D8">
      <w:pPr>
        <w:ind w:firstLine="709"/>
        <w:jc w:val="both"/>
        <w:rPr>
          <w:rFonts w:asciiTheme="minorHAnsi" w:hAnsiTheme="minorHAnsi" w:cstheme="majorBidi"/>
        </w:rPr>
      </w:pPr>
    </w:p>
    <w:p w14:paraId="68CEC633" w14:textId="4A372EAE" w:rsidR="005D25D8" w:rsidRPr="00076C81" w:rsidRDefault="005D25D8" w:rsidP="000A0A7D">
      <w:pPr>
        <w:jc w:val="both"/>
        <w:rPr>
          <w:rFonts w:asciiTheme="minorHAnsi" w:hAnsiTheme="minorHAnsi"/>
        </w:rPr>
      </w:pPr>
      <w:r w:rsidRPr="00076C81">
        <w:rPr>
          <w:rFonts w:asciiTheme="minorHAnsi" w:hAnsiTheme="minorHAnsi" w:cstheme="majorBidi"/>
        </w:rPr>
        <w:t>«</w:t>
      </w:r>
      <w:r w:rsidR="00985392" w:rsidRPr="00076C81">
        <w:rPr>
          <w:rStyle w:val="apple-converted-space"/>
          <w:rFonts w:asciiTheme="minorHAnsi" w:hAnsiTheme="minorHAnsi" w:cstheme="majorBidi"/>
          <w:color w:val="000000"/>
          <w:shd w:val="clear" w:color="auto" w:fill="FFFFFF"/>
        </w:rPr>
        <w:t> </w:t>
      </w:r>
      <w:r w:rsidR="00985392" w:rsidRPr="00076C81">
        <w:rPr>
          <w:rFonts w:asciiTheme="minorHAnsi" w:hAnsiTheme="minorHAnsi" w:cstheme="majorBidi"/>
          <w:i/>
          <w:color w:val="000000"/>
          <w:shd w:val="clear" w:color="auto" w:fill="FFFFFF"/>
        </w:rPr>
        <w:t xml:space="preserve">Dan Kami telah tetapkan </w:t>
      </w:r>
      <w:r w:rsidR="00141C2E" w:rsidRPr="00076C81">
        <w:rPr>
          <w:rFonts w:asciiTheme="minorHAnsi" w:hAnsiTheme="minorHAnsi" w:cstheme="majorBidi"/>
          <w:i/>
          <w:color w:val="000000"/>
          <w:shd w:val="clear" w:color="auto" w:fill="FFFFFF"/>
        </w:rPr>
        <w:t>terhadap mereka di dalamnya (At-</w:t>
      </w:r>
      <w:r w:rsidR="00985392" w:rsidRPr="00076C81">
        <w:rPr>
          <w:rFonts w:asciiTheme="minorHAnsi" w:hAnsiTheme="minorHAnsi" w:cstheme="majorBidi"/>
          <w:i/>
          <w:color w:val="000000"/>
          <w:shd w:val="clear" w:color="auto" w:fill="FFFFFF"/>
        </w:rPr>
        <w:t>Taurat) bahwasanya jiwa (dibalas) dengan jiwa, mata dengan mata, hidung dengan hidung, telinga dengan telinga, gigi dengan gigi, dan luka luka (pun) ada kisasnya. Barangsiapa yang melepaskan (hak kisas) nya, maka melepaskan hak itu (menjadi) penebus dosa baginya</w:t>
      </w:r>
      <w:r w:rsidR="00985392" w:rsidRPr="00076C81">
        <w:rPr>
          <w:rFonts w:asciiTheme="minorHAnsi" w:hAnsiTheme="minorHAnsi" w:cstheme="majorBidi"/>
          <w:color w:val="000000"/>
          <w:shd w:val="clear" w:color="auto" w:fill="FFFFFF"/>
        </w:rPr>
        <w:t xml:space="preserve"> </w:t>
      </w:r>
      <w:r w:rsidRPr="00076C81">
        <w:rPr>
          <w:rFonts w:asciiTheme="minorHAnsi" w:hAnsiTheme="minorHAnsi" w:cstheme="majorBidi"/>
        </w:rPr>
        <w:t>[…]»</w:t>
      </w:r>
      <w:r w:rsidR="00985392" w:rsidRPr="00076C81">
        <w:rPr>
          <w:rFonts w:asciiTheme="minorHAnsi" w:hAnsiTheme="minorHAnsi" w:cstheme="majorBidi"/>
        </w:rPr>
        <w:t xml:space="preserve"> QS. Al-Maidah</w:t>
      </w:r>
      <w:r w:rsidR="00985392" w:rsidRPr="00076C81">
        <w:rPr>
          <w:rFonts w:asciiTheme="minorHAnsi" w:hAnsiTheme="minorHAnsi"/>
        </w:rPr>
        <w:t>/5:45.</w:t>
      </w:r>
    </w:p>
    <w:p w14:paraId="5F9672E2" w14:textId="77777777" w:rsidR="005D25D8" w:rsidRPr="00076C81" w:rsidRDefault="005D25D8" w:rsidP="005D25D8">
      <w:pPr>
        <w:spacing w:line="360" w:lineRule="auto"/>
        <w:jc w:val="both"/>
        <w:rPr>
          <w:rFonts w:asciiTheme="minorHAnsi" w:hAnsiTheme="minorHAnsi"/>
        </w:rPr>
      </w:pPr>
    </w:p>
    <w:p w14:paraId="29C23892" w14:textId="778CC200" w:rsidR="005D25D8" w:rsidRPr="00076C81" w:rsidRDefault="004A35C6" w:rsidP="004A35C6">
      <w:pPr>
        <w:spacing w:line="360" w:lineRule="auto"/>
        <w:ind w:firstLine="708"/>
        <w:jc w:val="both"/>
        <w:rPr>
          <w:rFonts w:asciiTheme="minorHAnsi" w:hAnsiTheme="minorHAnsi"/>
        </w:rPr>
      </w:pPr>
      <w:r w:rsidRPr="00076C81">
        <w:rPr>
          <w:rFonts w:asciiTheme="minorHAnsi" w:hAnsiTheme="minorHAnsi"/>
        </w:rPr>
        <w:t xml:space="preserve">Berangkat dari keterangan di atas, pasal </w:t>
      </w:r>
      <w:r w:rsidR="005D25D8" w:rsidRPr="00076C81">
        <w:rPr>
          <w:rFonts w:asciiTheme="minorHAnsi" w:hAnsiTheme="minorHAnsi"/>
        </w:rPr>
        <w:t xml:space="preserve">5.3 </w:t>
      </w:r>
      <w:r w:rsidRPr="005955A5">
        <w:rPr>
          <w:rFonts w:asciiTheme="minorHAnsi" w:hAnsiTheme="minorHAnsi"/>
          <w:i/>
          <w:iCs/>
        </w:rPr>
        <w:t>UUM</w:t>
      </w:r>
      <w:r w:rsidRPr="00076C81">
        <w:rPr>
          <w:rFonts w:asciiTheme="minorHAnsi" w:hAnsiTheme="minorHAnsi"/>
        </w:rPr>
        <w:t xml:space="preserve"> sesuai dengan konsep Alquran tentang hukum kisas. </w:t>
      </w:r>
    </w:p>
    <w:p w14:paraId="1B01052B" w14:textId="1B213456" w:rsidR="005D25D8" w:rsidRPr="00076C81" w:rsidRDefault="004A35C6" w:rsidP="004A35C6">
      <w:pPr>
        <w:spacing w:line="360" w:lineRule="auto"/>
        <w:ind w:firstLine="708"/>
        <w:jc w:val="both"/>
        <w:rPr>
          <w:rFonts w:asciiTheme="minorHAnsi" w:hAnsiTheme="minorHAnsi"/>
        </w:rPr>
      </w:pPr>
      <w:r w:rsidRPr="00076C81">
        <w:rPr>
          <w:rFonts w:asciiTheme="minorHAnsi" w:hAnsiTheme="minorHAnsi"/>
        </w:rPr>
        <w:t xml:space="preserve">Kami juga menemukan hukum kisas yang disebutkan di dalam pasal </w:t>
      </w:r>
      <w:r w:rsidR="005D25D8" w:rsidRPr="00076C81">
        <w:rPr>
          <w:rFonts w:asciiTheme="minorHAnsi" w:hAnsiTheme="minorHAnsi"/>
        </w:rPr>
        <w:t>8.2</w:t>
      </w:r>
      <w:r w:rsidRPr="00076C81">
        <w:rPr>
          <w:rFonts w:asciiTheme="minorHAnsi" w:hAnsiTheme="minorHAnsi"/>
        </w:rPr>
        <w:t xml:space="preserve"> yang berbunyi</w:t>
      </w:r>
      <w:r w:rsidR="005D25D8" w:rsidRPr="00076C81">
        <w:rPr>
          <w:rFonts w:asciiTheme="minorHAnsi" w:hAnsiTheme="minorHAnsi"/>
        </w:rPr>
        <w:t>:</w:t>
      </w:r>
    </w:p>
    <w:p w14:paraId="11300B14" w14:textId="77777777" w:rsidR="005D25D8" w:rsidRPr="00076C81" w:rsidRDefault="005D25D8" w:rsidP="005D25D8">
      <w:pPr>
        <w:ind w:firstLine="709"/>
        <w:jc w:val="both"/>
        <w:rPr>
          <w:rFonts w:asciiTheme="minorHAnsi" w:hAnsiTheme="minorHAnsi"/>
        </w:rPr>
      </w:pPr>
    </w:p>
    <w:p w14:paraId="7B25CA8A" w14:textId="4A92EFEA" w:rsidR="005D25D8" w:rsidRPr="00076C81" w:rsidRDefault="005D25D8" w:rsidP="0000225C">
      <w:pPr>
        <w:jc w:val="both"/>
        <w:rPr>
          <w:rFonts w:asciiTheme="minorHAnsi" w:hAnsiTheme="minorHAnsi"/>
        </w:rPr>
      </w:pPr>
      <w:r w:rsidRPr="00076C81">
        <w:rPr>
          <w:rFonts w:asciiTheme="minorHAnsi" w:hAnsiTheme="minorHAnsi"/>
        </w:rPr>
        <w:t xml:space="preserve">«[…] </w:t>
      </w:r>
      <w:r w:rsidR="0000225C" w:rsidRPr="00076C81">
        <w:rPr>
          <w:rFonts w:asciiTheme="minorHAnsi" w:hAnsiTheme="minorHAnsi"/>
          <w:i/>
          <w:iCs/>
        </w:rPr>
        <w:t xml:space="preserve">Adapun jikalau merdehika menampar abdi, maka ditikamnya oleh abdi itu, mati merdehika itu, suatupun tiada salahnya. Tetapi </w:t>
      </w:r>
      <w:r w:rsidR="00717B2C" w:rsidRPr="00076C81">
        <w:rPr>
          <w:rFonts w:asciiTheme="minorHAnsi" w:hAnsiTheme="minorHAnsi"/>
          <w:i/>
          <w:iCs/>
        </w:rPr>
        <w:t>pada h</w:t>
      </w:r>
      <w:r w:rsidR="0000225C" w:rsidRPr="00076C81">
        <w:rPr>
          <w:rFonts w:asciiTheme="minorHAnsi" w:hAnsiTheme="minorHAnsi"/>
          <w:i/>
          <w:iCs/>
        </w:rPr>
        <w:t xml:space="preserve">ukum Allah, yang menbunuh itu dibunuh pula hukumnya, maka adil namanya. Adapun </w:t>
      </w:r>
      <w:r w:rsidR="00080582" w:rsidRPr="00076C81">
        <w:rPr>
          <w:rFonts w:asciiTheme="minorHAnsi" w:hAnsiTheme="minorHAnsi"/>
          <w:i/>
          <w:iCs/>
        </w:rPr>
        <w:t>jikalau merdeh</w:t>
      </w:r>
      <w:r w:rsidR="0000225C" w:rsidRPr="00076C81">
        <w:rPr>
          <w:rFonts w:asciiTheme="minorHAnsi" w:hAnsiTheme="minorHAnsi"/>
          <w:i/>
          <w:iCs/>
        </w:rPr>
        <w:t>ika ditampar abdi, maka ditikamnya mati serta ada syaksinya, tiadalah perkataannya lagi</w:t>
      </w:r>
      <w:r w:rsidR="0000225C" w:rsidRPr="00076C81">
        <w:rPr>
          <w:rFonts w:asciiTheme="minorHAnsi" w:hAnsiTheme="minorHAnsi"/>
        </w:rPr>
        <w:t xml:space="preserve"> </w:t>
      </w:r>
      <w:r w:rsidRPr="00076C81">
        <w:rPr>
          <w:rFonts w:asciiTheme="minorHAnsi" w:hAnsiTheme="minorHAnsi"/>
        </w:rPr>
        <w:t>[…]»</w:t>
      </w:r>
      <w:r w:rsidRPr="00076C81">
        <w:rPr>
          <w:rStyle w:val="FootnoteReference"/>
          <w:rFonts w:asciiTheme="minorHAnsi" w:hAnsiTheme="minorHAnsi"/>
        </w:rPr>
        <w:footnoteReference w:id="4"/>
      </w:r>
    </w:p>
    <w:p w14:paraId="73D80CE3" w14:textId="77777777" w:rsidR="005D25D8" w:rsidRPr="00076C81" w:rsidRDefault="005D25D8" w:rsidP="005D25D8">
      <w:pPr>
        <w:spacing w:line="360" w:lineRule="auto"/>
        <w:jc w:val="both"/>
        <w:rPr>
          <w:rFonts w:asciiTheme="minorHAnsi" w:hAnsiTheme="minorHAnsi"/>
        </w:rPr>
      </w:pPr>
      <w:r w:rsidRPr="00076C81">
        <w:rPr>
          <w:rFonts w:asciiTheme="minorHAnsi" w:hAnsiTheme="minorHAnsi"/>
        </w:rPr>
        <w:t xml:space="preserve"> </w:t>
      </w:r>
    </w:p>
    <w:p w14:paraId="42734AF0" w14:textId="000760FD" w:rsidR="005D25D8" w:rsidRPr="00076C81" w:rsidRDefault="005D25D8" w:rsidP="001137D1">
      <w:pPr>
        <w:spacing w:line="360" w:lineRule="auto"/>
        <w:jc w:val="both"/>
        <w:rPr>
          <w:rFonts w:asciiTheme="minorHAnsi" w:hAnsiTheme="minorHAnsi"/>
        </w:rPr>
      </w:pPr>
      <w:r w:rsidRPr="00076C81">
        <w:rPr>
          <w:rFonts w:asciiTheme="minorHAnsi" w:hAnsiTheme="minorHAnsi"/>
        </w:rPr>
        <w:tab/>
      </w:r>
      <w:r w:rsidR="00A12B99" w:rsidRPr="00076C81">
        <w:rPr>
          <w:rFonts w:asciiTheme="minorHAnsi" w:hAnsiTheme="minorHAnsi"/>
        </w:rPr>
        <w:t xml:space="preserve">Kalimat yang </w:t>
      </w:r>
      <w:r w:rsidR="00D70297" w:rsidRPr="00076C81">
        <w:rPr>
          <w:rFonts w:asciiTheme="minorHAnsi" w:hAnsiTheme="minorHAnsi"/>
        </w:rPr>
        <w:t xml:space="preserve">membahas soal seorang merdeka menampar seorang budak dan dibunuh oleh orang yang terakhir ini, dan budak itu tidak dihukum, </w:t>
      </w:r>
      <w:r w:rsidR="00D70297" w:rsidRPr="00076C81">
        <w:rPr>
          <w:rFonts w:asciiTheme="minorHAnsi" w:hAnsiTheme="minorHAnsi"/>
        </w:rPr>
        <w:lastRenderedPageBreak/>
        <w:t xml:space="preserve">menunjukkan kepada kita bahwa ini adalah hukum adat. Kalimat berikutnya menyebutkan dengan jelas ‘hukum Allah’ dan oleh karenanya menafikan kalimat sebelumnya yang meliputi hukum adat. Kasus </w:t>
      </w:r>
      <w:r w:rsidR="005955A5">
        <w:rPr>
          <w:rFonts w:asciiTheme="minorHAnsi" w:hAnsiTheme="minorHAnsi"/>
        </w:rPr>
        <w:t>seperti ini ditemukan dan</w:t>
      </w:r>
      <w:r w:rsidR="00B318EB" w:rsidRPr="00076C81">
        <w:rPr>
          <w:rFonts w:asciiTheme="minorHAnsi" w:hAnsiTheme="minorHAnsi"/>
        </w:rPr>
        <w:t xml:space="preserve"> dijelaskan</w:t>
      </w:r>
      <w:r w:rsidR="005955A5">
        <w:rPr>
          <w:rFonts w:asciiTheme="minorHAnsi" w:hAnsiTheme="minorHAnsi"/>
        </w:rPr>
        <w:t xml:space="preserve"> di dalam hukum Islam. M</w:t>
      </w:r>
      <w:r w:rsidR="00B318EB" w:rsidRPr="00076C81">
        <w:rPr>
          <w:rFonts w:asciiTheme="minorHAnsi" w:hAnsiTheme="minorHAnsi"/>
        </w:rPr>
        <w:t>azhab Maliki, Syafii</w:t>
      </w:r>
      <w:r w:rsidR="005955A5">
        <w:rPr>
          <w:rFonts w:asciiTheme="minorHAnsi" w:hAnsiTheme="minorHAnsi"/>
        </w:rPr>
        <w:t>,</w:t>
      </w:r>
      <w:r w:rsidR="00B318EB" w:rsidRPr="00076C81">
        <w:rPr>
          <w:rFonts w:asciiTheme="minorHAnsi" w:hAnsiTheme="minorHAnsi"/>
        </w:rPr>
        <w:t xml:space="preserve"> dan Hanbali menyatakan bahwa seorang budak yang membunuh seorang merde</w:t>
      </w:r>
      <w:r w:rsidR="007C41EB" w:rsidRPr="00076C81">
        <w:rPr>
          <w:rFonts w:asciiTheme="minorHAnsi" w:hAnsiTheme="minorHAnsi"/>
        </w:rPr>
        <w:t>k</w:t>
      </w:r>
      <w:r w:rsidR="00B318EB" w:rsidRPr="00076C81">
        <w:rPr>
          <w:rFonts w:asciiTheme="minorHAnsi" w:hAnsiTheme="minorHAnsi"/>
        </w:rPr>
        <w:t>a harus dib</w:t>
      </w:r>
      <w:r w:rsidR="00D45CB1" w:rsidRPr="00076C81">
        <w:rPr>
          <w:rFonts w:asciiTheme="minorHAnsi" w:hAnsiTheme="minorHAnsi"/>
        </w:rPr>
        <w:t>u</w:t>
      </w:r>
      <w:r w:rsidR="00B318EB" w:rsidRPr="00076C81">
        <w:rPr>
          <w:rFonts w:asciiTheme="minorHAnsi" w:hAnsiTheme="minorHAnsi"/>
        </w:rPr>
        <w:t>nuh karena mereka memiliki status yang berbeda: seorang merdeka mempunyai status lebih tinggi dari seorang budak</w:t>
      </w:r>
      <w:r w:rsidRPr="00076C81">
        <w:rPr>
          <w:rStyle w:val="FootnoteReference"/>
          <w:rFonts w:asciiTheme="minorHAnsi" w:hAnsiTheme="minorHAnsi"/>
        </w:rPr>
        <w:footnoteReference w:id="5"/>
      </w:r>
      <w:r w:rsidRPr="00076C81">
        <w:rPr>
          <w:rFonts w:asciiTheme="minorHAnsi" w:hAnsiTheme="minorHAnsi"/>
        </w:rPr>
        <w:t xml:space="preserve">. </w:t>
      </w:r>
      <w:r w:rsidR="005B4315" w:rsidRPr="00076C81">
        <w:rPr>
          <w:rFonts w:asciiTheme="minorHAnsi" w:hAnsiTheme="minorHAnsi"/>
        </w:rPr>
        <w:t xml:space="preserve">Hal ini menjelaskan kepada kita bahwa kalimat pertama berada di bawah hukum adat, sementara kalimat terakhir, tampaknya, berasal dari hukum Islam. Mazhab Maliki, Syafii, dan Hanbali menyebutkan </w:t>
      </w:r>
      <w:r w:rsidR="00195383" w:rsidRPr="00076C81">
        <w:rPr>
          <w:rFonts w:asciiTheme="minorHAnsi" w:hAnsiTheme="minorHAnsi"/>
        </w:rPr>
        <w:t>bahwa seorang lelaki yang membunuh seorang budak tidak akan dibunuh</w:t>
      </w:r>
      <w:r w:rsidRPr="00076C81">
        <w:rPr>
          <w:rStyle w:val="FootnoteReference"/>
          <w:rFonts w:asciiTheme="minorHAnsi" w:hAnsiTheme="minorHAnsi"/>
        </w:rPr>
        <w:footnoteReference w:id="6"/>
      </w:r>
      <w:r w:rsidRPr="00076C81">
        <w:rPr>
          <w:rFonts w:asciiTheme="minorHAnsi" w:hAnsiTheme="minorHAnsi"/>
        </w:rPr>
        <w:t xml:space="preserve">. </w:t>
      </w:r>
      <w:r w:rsidR="00BE3068" w:rsidRPr="00076C81">
        <w:rPr>
          <w:rFonts w:asciiTheme="minorHAnsi" w:hAnsiTheme="minorHAnsi"/>
        </w:rPr>
        <w:t>Sebaliknya, menurut mazhab Hanafi seorang merdeka yang membunuh seorang budak akan dibunuh</w:t>
      </w:r>
      <w:r w:rsidRPr="00076C81">
        <w:rPr>
          <w:rStyle w:val="FootnoteReference"/>
          <w:rFonts w:asciiTheme="minorHAnsi" w:hAnsiTheme="minorHAnsi"/>
        </w:rPr>
        <w:footnoteReference w:id="7"/>
      </w:r>
      <w:r w:rsidRPr="00076C81">
        <w:rPr>
          <w:rFonts w:asciiTheme="minorHAnsi" w:hAnsiTheme="minorHAnsi"/>
        </w:rPr>
        <w:t>.</w:t>
      </w:r>
      <w:r w:rsidR="00BE3068" w:rsidRPr="00076C81">
        <w:rPr>
          <w:rFonts w:asciiTheme="minorHAnsi" w:hAnsiTheme="minorHAnsi"/>
        </w:rPr>
        <w:t xml:space="preserve"> Berdasarkan informasi tersebut, sebagian dari pasal </w:t>
      </w:r>
      <w:r w:rsidRPr="00076C81">
        <w:rPr>
          <w:rFonts w:asciiTheme="minorHAnsi" w:hAnsiTheme="minorHAnsi"/>
        </w:rPr>
        <w:t xml:space="preserve">8.2 </w:t>
      </w:r>
      <w:r w:rsidR="00BE3068" w:rsidRPr="00076C81">
        <w:rPr>
          <w:rFonts w:asciiTheme="minorHAnsi" w:hAnsiTheme="minorHAnsi"/>
        </w:rPr>
        <w:t xml:space="preserve">sesuai dengan hukum Islam menurut tiga mazhab yang telah disebut di muka. </w:t>
      </w:r>
    </w:p>
    <w:p w14:paraId="202E5440" w14:textId="64DC5080" w:rsidR="000A0A7D" w:rsidRPr="00076C81" w:rsidRDefault="00080582" w:rsidP="0063598D">
      <w:pPr>
        <w:spacing w:line="360" w:lineRule="auto"/>
        <w:ind w:firstLine="708"/>
        <w:jc w:val="both"/>
        <w:rPr>
          <w:rFonts w:asciiTheme="minorHAnsi" w:hAnsiTheme="minorHAnsi"/>
        </w:rPr>
      </w:pPr>
      <w:r w:rsidRPr="00076C81">
        <w:rPr>
          <w:rFonts w:asciiTheme="minorHAnsi" w:hAnsiTheme="minorHAnsi"/>
        </w:rPr>
        <w:t>Kita lihat di sini dengan jelas bahwa ada perubahan yang terjadi dari hukum adat ke hukum Islam</w:t>
      </w:r>
      <w:r w:rsidR="0063598D">
        <w:rPr>
          <w:rFonts w:asciiTheme="minorHAnsi" w:hAnsiTheme="minorHAnsi"/>
        </w:rPr>
        <w:t xml:space="preserve"> (baca:</w:t>
      </w:r>
      <w:r w:rsidRPr="00076C81">
        <w:rPr>
          <w:rFonts w:asciiTheme="minorHAnsi" w:hAnsiTheme="minorHAnsi"/>
        </w:rPr>
        <w:t xml:space="preserve"> fikih</w:t>
      </w:r>
      <w:r w:rsidR="0063598D">
        <w:rPr>
          <w:rFonts w:asciiTheme="minorHAnsi" w:hAnsiTheme="minorHAnsi"/>
        </w:rPr>
        <w:t>)</w:t>
      </w:r>
      <w:r w:rsidR="009359C3">
        <w:rPr>
          <w:rFonts w:asciiTheme="minorHAnsi" w:hAnsiTheme="minorHAnsi"/>
        </w:rPr>
        <w:t>, melalui</w:t>
      </w:r>
      <w:r w:rsidRPr="00076C81">
        <w:rPr>
          <w:rFonts w:asciiTheme="minorHAnsi" w:hAnsiTheme="minorHAnsi"/>
        </w:rPr>
        <w:t xml:space="preserve"> Alquran. Hal itu ditunjukkan oleh kalimat </w:t>
      </w:r>
      <w:r w:rsidR="001E514A" w:rsidRPr="00076C81">
        <w:rPr>
          <w:rFonts w:asciiTheme="minorHAnsi" w:hAnsiTheme="minorHAnsi"/>
        </w:rPr>
        <w:t>‘</w:t>
      </w:r>
      <w:r w:rsidR="00CD00DA" w:rsidRPr="00076C81">
        <w:rPr>
          <w:rFonts w:asciiTheme="minorHAnsi" w:hAnsiTheme="minorHAnsi"/>
          <w:i/>
          <w:iCs/>
        </w:rPr>
        <w:t>T</w:t>
      </w:r>
      <w:r w:rsidR="009A0F4B" w:rsidRPr="00076C81">
        <w:rPr>
          <w:rFonts w:asciiTheme="minorHAnsi" w:hAnsiTheme="minorHAnsi"/>
          <w:i/>
          <w:iCs/>
        </w:rPr>
        <w:t>etapi pada hukum Allah, yang mem</w:t>
      </w:r>
      <w:r w:rsidR="00CD00DA" w:rsidRPr="00076C81">
        <w:rPr>
          <w:rFonts w:asciiTheme="minorHAnsi" w:hAnsiTheme="minorHAnsi"/>
          <w:i/>
          <w:iCs/>
        </w:rPr>
        <w:t>bunuh itu dibunuh pula hukumnya</w:t>
      </w:r>
      <w:r w:rsidR="00CD00DA" w:rsidRPr="00076C81">
        <w:rPr>
          <w:rFonts w:asciiTheme="minorHAnsi" w:hAnsiTheme="minorHAnsi"/>
        </w:rPr>
        <w:t>,</w:t>
      </w:r>
      <w:r w:rsidR="001E514A" w:rsidRPr="00076C81">
        <w:rPr>
          <w:rFonts w:asciiTheme="minorHAnsi" w:hAnsiTheme="minorHAnsi"/>
        </w:rPr>
        <w:t>’</w:t>
      </w:r>
      <w:r w:rsidRPr="00076C81">
        <w:rPr>
          <w:rFonts w:asciiTheme="minorHAnsi" w:hAnsiTheme="minorHAnsi"/>
        </w:rPr>
        <w:t> </w:t>
      </w:r>
      <w:r w:rsidR="00CD00DA" w:rsidRPr="00076C81">
        <w:rPr>
          <w:rFonts w:asciiTheme="minorHAnsi" w:hAnsiTheme="minorHAnsi"/>
        </w:rPr>
        <w:t>menandakan pemutusan antara hukum yang lama, yaitu hukum adat, dan huk</w:t>
      </w:r>
      <w:r w:rsidR="008C087E" w:rsidRPr="00076C81">
        <w:rPr>
          <w:rFonts w:asciiTheme="minorHAnsi" w:hAnsiTheme="minorHAnsi"/>
        </w:rPr>
        <w:t>um baru, yaitu hukum Islam,</w:t>
      </w:r>
      <w:r w:rsidR="00CD00DA" w:rsidRPr="00076C81">
        <w:rPr>
          <w:rFonts w:asciiTheme="minorHAnsi" w:hAnsiTheme="minorHAnsi"/>
        </w:rPr>
        <w:t xml:space="preserve"> dimasukkan oleh kalimat tersebut.</w:t>
      </w:r>
    </w:p>
    <w:p w14:paraId="3B9D9DB7" w14:textId="49853F10" w:rsidR="005D25D8" w:rsidRPr="00076C81" w:rsidRDefault="00DC4DCB" w:rsidP="00DC4DCB">
      <w:pPr>
        <w:spacing w:line="360" w:lineRule="auto"/>
        <w:ind w:firstLine="708"/>
        <w:jc w:val="both"/>
        <w:rPr>
          <w:rFonts w:asciiTheme="minorHAnsi" w:hAnsiTheme="minorHAnsi"/>
        </w:rPr>
      </w:pPr>
      <w:r w:rsidRPr="00076C81">
        <w:rPr>
          <w:rFonts w:asciiTheme="minorHAnsi" w:hAnsiTheme="minorHAnsi"/>
        </w:rPr>
        <w:t xml:space="preserve">Kami menemukan dalam pasal berikut </w:t>
      </w:r>
      <w:r w:rsidR="005D25D8" w:rsidRPr="00076C81">
        <w:rPr>
          <w:rFonts w:asciiTheme="minorHAnsi" w:hAnsiTheme="minorHAnsi"/>
        </w:rPr>
        <w:t xml:space="preserve">8.3 </w:t>
      </w:r>
      <w:r w:rsidRPr="00076C81">
        <w:rPr>
          <w:rFonts w:asciiTheme="minorHAnsi" w:hAnsiTheme="minorHAnsi"/>
        </w:rPr>
        <w:t>yang menyebutkan hukum kisas. Pasal itu menyebutkan penghinaan yang mengakitabkan pembunuhan. Pasal itu berbunyi</w:t>
      </w:r>
      <w:r w:rsidR="005D25D8" w:rsidRPr="00076C81">
        <w:rPr>
          <w:rFonts w:asciiTheme="minorHAnsi" w:hAnsiTheme="minorHAnsi"/>
        </w:rPr>
        <w:t> :</w:t>
      </w:r>
    </w:p>
    <w:p w14:paraId="28B84608" w14:textId="77777777" w:rsidR="005D25D8" w:rsidRPr="00076C81" w:rsidRDefault="005D25D8" w:rsidP="005D25D8">
      <w:pPr>
        <w:jc w:val="both"/>
        <w:rPr>
          <w:rFonts w:asciiTheme="minorHAnsi" w:hAnsiTheme="minorHAnsi"/>
        </w:rPr>
      </w:pPr>
    </w:p>
    <w:p w14:paraId="40635E7F" w14:textId="1CB5170B" w:rsidR="005D25D8" w:rsidRPr="00076C81" w:rsidRDefault="005D25D8" w:rsidP="00141C2E">
      <w:pPr>
        <w:jc w:val="both"/>
        <w:rPr>
          <w:rFonts w:asciiTheme="minorHAnsi" w:hAnsiTheme="minorHAnsi"/>
        </w:rPr>
      </w:pPr>
      <w:r w:rsidRPr="00076C81">
        <w:rPr>
          <w:rFonts w:asciiTheme="minorHAnsi" w:hAnsiTheme="minorHAnsi"/>
        </w:rPr>
        <w:t>“</w:t>
      </w:r>
      <w:r w:rsidR="00DC4DCB" w:rsidRPr="00076C81">
        <w:rPr>
          <w:rFonts w:asciiTheme="minorHAnsi" w:hAnsiTheme="minorHAnsi"/>
          <w:i/>
          <w:iCs/>
        </w:rPr>
        <w:t>Adapun hukum orang memaki orang : jikalau abdi memaki merdehika, digocoh hukumnya atau ditanggalkan giginya itulah hukumnya. Adapun jikalau merdehika</w:t>
      </w:r>
      <w:r w:rsidR="009359C3">
        <w:rPr>
          <w:rFonts w:asciiTheme="minorHAnsi" w:hAnsiTheme="minorHAnsi"/>
          <w:i/>
          <w:iCs/>
        </w:rPr>
        <w:t xml:space="preserve"> </w:t>
      </w:r>
      <w:r w:rsidR="00DC4DCB" w:rsidRPr="00076C81">
        <w:rPr>
          <w:rFonts w:asciiTheme="minorHAnsi" w:hAnsiTheme="minorHAnsi"/>
          <w:i/>
          <w:iCs/>
        </w:rPr>
        <w:t>memaki isteri abdi, tiadalah lagi salahnya pada adatnya, karena hukum anak isteri itu tiada dapat dipermudah-mudah p</w:t>
      </w:r>
      <w:r w:rsidR="009359C3">
        <w:rPr>
          <w:rFonts w:asciiTheme="minorHAnsi" w:hAnsiTheme="minorHAnsi"/>
          <w:i/>
          <w:iCs/>
        </w:rPr>
        <w:t>ada hukum kanun, tetapi kepada hu</w:t>
      </w:r>
      <w:r w:rsidR="00DC4DCB" w:rsidRPr="00076C81">
        <w:rPr>
          <w:rFonts w:asciiTheme="minorHAnsi" w:hAnsiTheme="minorHAnsi"/>
          <w:i/>
          <w:iCs/>
        </w:rPr>
        <w:t>kum Allah bersalahan : yang membunuh itu, fardu dibunuh</w:t>
      </w:r>
      <w:r w:rsidR="009359C3">
        <w:rPr>
          <w:rFonts w:asciiTheme="minorHAnsi" w:hAnsiTheme="minorHAnsi"/>
          <w:i/>
          <w:iCs/>
        </w:rPr>
        <w:t xml:space="preserve"> </w:t>
      </w:r>
      <w:r w:rsidR="00DC4DCB" w:rsidRPr="00076C81">
        <w:rPr>
          <w:rFonts w:asciiTheme="minorHAnsi" w:hAnsiTheme="minorHAnsi"/>
          <w:i/>
          <w:iCs/>
        </w:rPr>
        <w:t>pula, supaya jangan tertanggung haknya itu kepada kita</w:t>
      </w:r>
      <w:r w:rsidR="00DC4DCB" w:rsidRPr="00076C81">
        <w:rPr>
          <w:rFonts w:asciiTheme="minorHAnsi" w:hAnsiTheme="minorHAnsi"/>
        </w:rPr>
        <w:t>.</w:t>
      </w:r>
      <w:r w:rsidRPr="00076C81">
        <w:rPr>
          <w:rFonts w:asciiTheme="minorHAnsi" w:hAnsiTheme="minorHAnsi"/>
        </w:rPr>
        <w:t>”</w:t>
      </w:r>
      <w:r w:rsidR="00141C2E" w:rsidRPr="00076C81">
        <w:rPr>
          <w:rStyle w:val="FootnoteReference"/>
          <w:rFonts w:asciiTheme="minorHAnsi" w:hAnsiTheme="minorHAnsi"/>
        </w:rPr>
        <w:footnoteReference w:id="8"/>
      </w:r>
    </w:p>
    <w:p w14:paraId="3F2D13D1" w14:textId="77777777" w:rsidR="005D25D8" w:rsidRPr="00076C81" w:rsidRDefault="005D25D8" w:rsidP="005D25D8">
      <w:pPr>
        <w:spacing w:line="360" w:lineRule="auto"/>
        <w:jc w:val="both"/>
        <w:rPr>
          <w:rFonts w:asciiTheme="minorHAnsi" w:hAnsiTheme="minorHAnsi"/>
          <w:b/>
          <w:bCs/>
        </w:rPr>
      </w:pPr>
    </w:p>
    <w:p w14:paraId="4989FFB6" w14:textId="5C61B9F5" w:rsidR="00A43B04" w:rsidRPr="00076C81" w:rsidRDefault="00A54049" w:rsidP="00143253">
      <w:pPr>
        <w:spacing w:line="360" w:lineRule="auto"/>
        <w:ind w:firstLine="708"/>
        <w:jc w:val="both"/>
        <w:rPr>
          <w:rFonts w:asciiTheme="minorHAnsi" w:hAnsiTheme="minorHAnsi"/>
        </w:rPr>
      </w:pPr>
      <w:r w:rsidRPr="00076C81">
        <w:rPr>
          <w:rFonts w:asciiTheme="minorHAnsi" w:hAnsiTheme="minorHAnsi"/>
        </w:rPr>
        <w:lastRenderedPageBreak/>
        <w:t xml:space="preserve">Pasal </w:t>
      </w:r>
      <w:r w:rsidR="005D25D8" w:rsidRPr="00076C81">
        <w:rPr>
          <w:rFonts w:asciiTheme="minorHAnsi" w:hAnsiTheme="minorHAnsi"/>
        </w:rPr>
        <w:t xml:space="preserve">18.4 </w:t>
      </w:r>
      <w:r w:rsidR="00E8586B" w:rsidRPr="00076C81">
        <w:rPr>
          <w:rFonts w:asciiTheme="minorHAnsi" w:hAnsiTheme="minorHAnsi"/>
        </w:rPr>
        <w:t xml:space="preserve">menentukan hal yang sama dengan hukum kisas. Pasal tersebut menyarankan hukuman yang sesuai dengan hukum adat, yaitu pembyaran denda </w:t>
      </w:r>
      <w:r w:rsidR="005D25D8" w:rsidRPr="00076C81">
        <w:rPr>
          <w:rFonts w:asciiTheme="minorHAnsi" w:hAnsiTheme="minorHAnsi"/>
          <w:i/>
          <w:iCs/>
        </w:rPr>
        <w:t>sekati</w:t>
      </w:r>
      <w:r w:rsidR="005D25D8" w:rsidRPr="00076C81">
        <w:rPr>
          <w:rFonts w:asciiTheme="minorHAnsi" w:hAnsiTheme="minorHAnsi"/>
        </w:rPr>
        <w:t xml:space="preserve"> </w:t>
      </w:r>
      <w:r w:rsidR="00E8586B" w:rsidRPr="00076C81">
        <w:rPr>
          <w:rFonts w:asciiTheme="minorHAnsi" w:hAnsiTheme="minorHAnsi"/>
        </w:rPr>
        <w:t xml:space="preserve">lima </w:t>
      </w:r>
      <w:r w:rsidR="005D25D8" w:rsidRPr="00076C81">
        <w:rPr>
          <w:rFonts w:asciiTheme="minorHAnsi" w:hAnsiTheme="minorHAnsi"/>
          <w:i/>
          <w:iCs/>
        </w:rPr>
        <w:t>tahil</w:t>
      </w:r>
      <w:r w:rsidR="00E8586B" w:rsidRPr="00076C81">
        <w:rPr>
          <w:rFonts w:asciiTheme="minorHAnsi" w:hAnsiTheme="minorHAnsi"/>
        </w:rPr>
        <w:t xml:space="preserve"> (800 gram emas</w:t>
      </w:r>
      <w:r w:rsidR="005D25D8" w:rsidRPr="00076C81">
        <w:rPr>
          <w:rFonts w:asciiTheme="minorHAnsi" w:hAnsiTheme="minorHAnsi"/>
        </w:rPr>
        <w:t>)</w:t>
      </w:r>
      <w:r w:rsidR="005D25D8" w:rsidRPr="00076C81">
        <w:rPr>
          <w:rStyle w:val="FootnoteReference"/>
          <w:rFonts w:asciiTheme="minorHAnsi" w:hAnsiTheme="minorHAnsi"/>
        </w:rPr>
        <w:footnoteReference w:id="9"/>
      </w:r>
      <w:r w:rsidR="005D25D8" w:rsidRPr="00076C81">
        <w:rPr>
          <w:rFonts w:asciiTheme="minorHAnsi" w:hAnsiTheme="minorHAnsi"/>
        </w:rPr>
        <w:t xml:space="preserve"> </w:t>
      </w:r>
      <w:r w:rsidR="00E8586B" w:rsidRPr="00076C81">
        <w:rPr>
          <w:rFonts w:asciiTheme="minorHAnsi" w:hAnsiTheme="minorHAnsi"/>
        </w:rPr>
        <w:t>bagi siapapun yang membunuh seseorang. Tetapi, menurut hukum Allah, ia yang membunuh maka akan dibunuh. Pasal itu berbunyi dengan jelas</w:t>
      </w:r>
      <w:r w:rsidR="000928C4" w:rsidRPr="00076C81">
        <w:rPr>
          <w:rFonts w:asciiTheme="minorHAnsi" w:hAnsiTheme="minorHAnsi"/>
        </w:rPr>
        <w:t xml:space="preserve"> : </w:t>
      </w:r>
      <w:r w:rsidR="00CD50F4" w:rsidRPr="00076C81">
        <w:rPr>
          <w:rFonts w:asciiTheme="minorHAnsi" w:hAnsiTheme="minorHAnsi"/>
        </w:rPr>
        <w:t>“</w:t>
      </w:r>
      <w:r w:rsidR="005D25D8" w:rsidRPr="00076C81">
        <w:rPr>
          <w:rFonts w:asciiTheme="minorHAnsi" w:hAnsiTheme="minorHAnsi"/>
        </w:rPr>
        <w:t xml:space="preserve">[…] </w:t>
      </w:r>
      <w:r w:rsidR="00E8586B" w:rsidRPr="00076C81">
        <w:rPr>
          <w:rFonts w:asciiTheme="minorHAnsi" w:hAnsiTheme="minorHAnsi"/>
          <w:i/>
          <w:iCs/>
        </w:rPr>
        <w:t>tetapi menurut hukum Allah, siapa yang membunuh akan dibunuh</w:t>
      </w:r>
      <w:r w:rsidR="005D25D8" w:rsidRPr="00076C81">
        <w:rPr>
          <w:rFonts w:asciiTheme="minorHAnsi" w:hAnsiTheme="minorHAnsi"/>
        </w:rPr>
        <w:t>.</w:t>
      </w:r>
      <w:r w:rsidR="005D25D8" w:rsidRPr="00076C81">
        <w:rPr>
          <w:rStyle w:val="FootnoteReference"/>
          <w:rFonts w:asciiTheme="minorHAnsi" w:hAnsiTheme="minorHAnsi"/>
        </w:rPr>
        <w:footnoteReference w:id="10"/>
      </w:r>
      <w:r w:rsidR="00CD50F4" w:rsidRPr="00076C81">
        <w:rPr>
          <w:rFonts w:asciiTheme="minorHAnsi" w:hAnsiTheme="minorHAnsi"/>
        </w:rPr>
        <w:t xml:space="preserve"> ”</w:t>
      </w:r>
    </w:p>
    <w:p w14:paraId="4E23C7AD" w14:textId="33AE5E3C" w:rsidR="00A43B04" w:rsidRPr="00076C81" w:rsidRDefault="00A43B04" w:rsidP="006B6EC4">
      <w:pPr>
        <w:spacing w:line="360" w:lineRule="auto"/>
        <w:ind w:firstLine="708"/>
        <w:jc w:val="both"/>
        <w:rPr>
          <w:rFonts w:asciiTheme="minorHAnsi" w:hAnsiTheme="minorHAnsi"/>
        </w:rPr>
      </w:pPr>
      <w:r w:rsidRPr="00076C81">
        <w:rPr>
          <w:rFonts w:asciiTheme="minorHAnsi" w:hAnsiTheme="minorHAnsi"/>
        </w:rPr>
        <w:t xml:space="preserve">Pasal 8.3 menyatakan dengan jelas bahwa, menurut hukum adat, seorang budak yang telah membunuh seorang merdeka karena orang terakhir ini telah menghina isterinya, tidak akan dibunuh. Pasal 8.2 </w:t>
      </w:r>
      <w:r w:rsidR="006E4228" w:rsidRPr="00076C81">
        <w:rPr>
          <w:rFonts w:asciiTheme="minorHAnsi" w:hAnsiTheme="minorHAnsi"/>
        </w:rPr>
        <w:t>menuliskan hal yang sama : menurut hukum adat jika seorang budak membunuh seorang merdeka karena yang terakhir ini telah menghinanya, orang yang pertama tidak akan dibunuh. Adapun menurut hukum Allah, siapa yang membunuh akan dibunuh. Pasal 18.4 menyatakan hal yang salam. Hukum kisas itu adalah hukuman yang telah digariskan di dalam Alquran.</w:t>
      </w:r>
    </w:p>
    <w:p w14:paraId="41648810" w14:textId="215935C5" w:rsidR="005D25D8" w:rsidRPr="00076C81" w:rsidRDefault="006B6EC4" w:rsidP="006B6EC4">
      <w:pPr>
        <w:spacing w:line="360" w:lineRule="auto"/>
        <w:ind w:firstLine="708"/>
        <w:jc w:val="both"/>
        <w:rPr>
          <w:rFonts w:asciiTheme="minorHAnsi" w:hAnsiTheme="minorHAnsi"/>
        </w:rPr>
      </w:pPr>
      <w:r w:rsidRPr="00076C81">
        <w:rPr>
          <w:rFonts w:asciiTheme="minorHAnsi" w:hAnsiTheme="minorHAnsi"/>
        </w:rPr>
        <w:t>Pasal 39 memperkuat kalimat terakhir pasal 8.2 yang sesuai dengan hukum Islam, yaitu jika seoran</w:t>
      </w:r>
      <w:r w:rsidR="00463FE6">
        <w:rPr>
          <w:rFonts w:asciiTheme="minorHAnsi" w:hAnsiTheme="minorHAnsi"/>
        </w:rPr>
        <w:t>g merdeka membunuh seorang budak</w:t>
      </w:r>
      <w:r w:rsidRPr="00076C81">
        <w:rPr>
          <w:rFonts w:asciiTheme="minorHAnsi" w:hAnsiTheme="minorHAnsi"/>
        </w:rPr>
        <w:t>, ia tidak akan dibunuh. Pasal itu menegaskan juga orang-orang yang tidak dikenakan hukuman kisas. Pasal 39 menyebutkan:</w:t>
      </w:r>
      <w:r w:rsidR="005D25D8" w:rsidRPr="00076C81">
        <w:rPr>
          <w:rFonts w:asciiTheme="minorHAnsi" w:hAnsiTheme="minorHAnsi"/>
        </w:rPr>
        <w:t xml:space="preserve"> </w:t>
      </w:r>
    </w:p>
    <w:p w14:paraId="48C4B4C4" w14:textId="77777777" w:rsidR="005D25D8" w:rsidRPr="00076C81" w:rsidRDefault="005D25D8" w:rsidP="005D25D8">
      <w:pPr>
        <w:jc w:val="both"/>
        <w:rPr>
          <w:rFonts w:asciiTheme="minorHAnsi" w:hAnsiTheme="minorHAnsi"/>
        </w:rPr>
      </w:pPr>
    </w:p>
    <w:p w14:paraId="3D57982C" w14:textId="71980FF4" w:rsidR="005D25D8" w:rsidRPr="00076C81" w:rsidRDefault="005D25D8" w:rsidP="00F62364">
      <w:pPr>
        <w:jc w:val="both"/>
        <w:rPr>
          <w:rFonts w:asciiTheme="minorHAnsi" w:hAnsiTheme="minorHAnsi"/>
        </w:rPr>
      </w:pPr>
      <w:r w:rsidRPr="00076C81">
        <w:rPr>
          <w:rFonts w:asciiTheme="minorHAnsi" w:hAnsiTheme="minorHAnsi"/>
        </w:rPr>
        <w:t>«</w:t>
      </w:r>
      <w:r w:rsidR="006B6EC4" w:rsidRPr="00076C81">
        <w:rPr>
          <w:rFonts w:asciiTheme="minorHAnsi" w:hAnsiTheme="minorHAnsi"/>
        </w:rPr>
        <w:t xml:space="preserve"> </w:t>
      </w:r>
      <w:r w:rsidR="006B6EC4" w:rsidRPr="00076C81">
        <w:rPr>
          <w:rFonts w:asciiTheme="minorHAnsi" w:hAnsiTheme="minorHAnsi"/>
          <w:i/>
          <w:iCs/>
        </w:rPr>
        <w:t>Apabila seorang akil baligh membunuh Islam dengan disahajanya dibunuhnya itu laki-laki atau perempuan atau kecil atau besar, maka yang membunuh itu dibunuh. Bermula tiada harus dibunuh sebab membunuh kafir dan tiada harus merdehika dibunuh sebab membunuh abdi dan tiada harus bapa dibunuh sebab membunuh anaknya.</w:t>
      </w:r>
      <w:r w:rsidR="00463FE6">
        <w:rPr>
          <w:rFonts w:asciiTheme="minorHAnsi" w:hAnsiTheme="minorHAnsi"/>
          <w:i/>
          <w:iCs/>
        </w:rPr>
        <w:t xml:space="preserve"> B</w:t>
      </w:r>
      <w:r w:rsidR="000F3661" w:rsidRPr="00076C81">
        <w:rPr>
          <w:rFonts w:asciiTheme="minorHAnsi" w:hAnsiTheme="minorHAnsi"/>
          <w:i/>
          <w:iCs/>
        </w:rPr>
        <w:t>ermula jikalau Yahudi membunuh Nasrani atau kafir majusi sekalipun dibunuhnya itu, tiada setahu orang banyak, di dalam antara itu, maka tahu orang jikalau ia menjadi Islam sekalipun di</w:t>
      </w:r>
      <w:r w:rsidR="00F62364" w:rsidRPr="00076C81">
        <w:rPr>
          <w:rFonts w:asciiTheme="minorHAnsi" w:hAnsiTheme="minorHAnsi"/>
          <w:i/>
          <w:iCs/>
        </w:rPr>
        <w:t>hukumkan ia seperti hukum Allah</w:t>
      </w:r>
      <w:r w:rsidRPr="00076C81">
        <w:rPr>
          <w:rFonts w:asciiTheme="minorHAnsi" w:hAnsiTheme="minorHAnsi"/>
          <w:i/>
          <w:iCs/>
        </w:rPr>
        <w:t>.»</w:t>
      </w:r>
      <w:r w:rsidR="00141C2E" w:rsidRPr="00076C81">
        <w:rPr>
          <w:rStyle w:val="FootnoteReference"/>
          <w:rFonts w:asciiTheme="minorHAnsi" w:hAnsiTheme="minorHAnsi"/>
        </w:rPr>
        <w:footnoteReference w:id="11"/>
      </w:r>
    </w:p>
    <w:p w14:paraId="6475A912" w14:textId="77777777" w:rsidR="005D25D8" w:rsidRPr="00076C81" w:rsidRDefault="005D25D8" w:rsidP="005D25D8">
      <w:pPr>
        <w:jc w:val="both"/>
        <w:rPr>
          <w:rFonts w:asciiTheme="minorHAnsi" w:hAnsiTheme="minorHAnsi"/>
          <w:b/>
          <w:bCs/>
        </w:rPr>
      </w:pPr>
    </w:p>
    <w:p w14:paraId="10E4169F" w14:textId="45397FFA" w:rsidR="005D25D8" w:rsidRPr="00076C81" w:rsidRDefault="00E03809" w:rsidP="00E03809">
      <w:pPr>
        <w:spacing w:line="360" w:lineRule="auto"/>
        <w:ind w:firstLine="708"/>
        <w:jc w:val="both"/>
        <w:rPr>
          <w:rFonts w:asciiTheme="minorHAnsi" w:hAnsiTheme="minorHAnsi"/>
        </w:rPr>
      </w:pPr>
      <w:r w:rsidRPr="00076C81">
        <w:rPr>
          <w:rFonts w:asciiTheme="minorHAnsi" w:hAnsiTheme="minorHAnsi"/>
        </w:rPr>
        <w:t xml:space="preserve">Di dalam pasal tersebut, ada tiga hal yang patut dicatat : </w:t>
      </w:r>
    </w:p>
    <w:p w14:paraId="194487A3" w14:textId="46D6DBE1" w:rsidR="005D25D8" w:rsidRPr="00076C81" w:rsidRDefault="00E03809" w:rsidP="00463FE6">
      <w:pPr>
        <w:spacing w:line="360" w:lineRule="auto"/>
        <w:ind w:firstLine="708"/>
        <w:jc w:val="both"/>
        <w:rPr>
          <w:rFonts w:asciiTheme="minorHAnsi" w:hAnsiTheme="minorHAnsi"/>
        </w:rPr>
      </w:pPr>
      <w:r w:rsidRPr="00076C81">
        <w:rPr>
          <w:rFonts w:asciiTheme="minorHAnsi" w:hAnsiTheme="minorHAnsi"/>
          <w:i/>
          <w:iCs/>
        </w:rPr>
        <w:t>Pertama</w:t>
      </w:r>
      <w:r w:rsidR="005D25D8" w:rsidRPr="00076C81">
        <w:rPr>
          <w:rFonts w:asciiTheme="minorHAnsi" w:hAnsiTheme="minorHAnsi"/>
        </w:rPr>
        <w:t xml:space="preserve">, </w:t>
      </w:r>
      <w:r w:rsidR="00E839C9" w:rsidRPr="00076C81">
        <w:rPr>
          <w:rFonts w:asciiTheme="minorHAnsi" w:hAnsiTheme="minorHAnsi"/>
        </w:rPr>
        <w:t>pasal tersebut menyatakan dengan jelas dalam keadaan seperti apa hukum kisas akan diterapkan : pembunuh harus sehat dan balig</w:t>
      </w:r>
      <w:r w:rsidR="00463FE6">
        <w:rPr>
          <w:rFonts w:asciiTheme="minorHAnsi" w:hAnsiTheme="minorHAnsi"/>
        </w:rPr>
        <w:t>h</w:t>
      </w:r>
      <w:r w:rsidR="00E839C9" w:rsidRPr="00076C81">
        <w:rPr>
          <w:rFonts w:asciiTheme="minorHAnsi" w:hAnsiTheme="minorHAnsi"/>
        </w:rPr>
        <w:t xml:space="preserve">. Hal ini sesuai </w:t>
      </w:r>
      <w:r w:rsidR="00E839C9" w:rsidRPr="00076C81">
        <w:rPr>
          <w:rFonts w:asciiTheme="minorHAnsi" w:hAnsiTheme="minorHAnsi"/>
        </w:rPr>
        <w:lastRenderedPageBreak/>
        <w:t>dengan hukum Islam</w:t>
      </w:r>
      <w:r w:rsidR="005D25D8" w:rsidRPr="00076C81">
        <w:rPr>
          <w:rStyle w:val="FootnoteReference"/>
          <w:rFonts w:asciiTheme="minorHAnsi" w:hAnsiTheme="minorHAnsi"/>
        </w:rPr>
        <w:footnoteReference w:id="12"/>
      </w:r>
      <w:r w:rsidR="005D25D8" w:rsidRPr="00076C81">
        <w:rPr>
          <w:rFonts w:asciiTheme="minorHAnsi" w:hAnsiTheme="minorHAnsi"/>
        </w:rPr>
        <w:t xml:space="preserve">. </w:t>
      </w:r>
      <w:r w:rsidR="00E839C9" w:rsidRPr="00076C81">
        <w:rPr>
          <w:rFonts w:asciiTheme="minorHAnsi" w:hAnsiTheme="minorHAnsi"/>
        </w:rPr>
        <w:t>Sementara itu, di dalam pasal-pasal sebelumnya 5.3, 8.2, 8.3 dan</w:t>
      </w:r>
      <w:r w:rsidR="005D25D8" w:rsidRPr="00076C81">
        <w:rPr>
          <w:rFonts w:asciiTheme="minorHAnsi" w:hAnsiTheme="minorHAnsi"/>
        </w:rPr>
        <w:t xml:space="preserve"> 18.4, </w:t>
      </w:r>
      <w:r w:rsidR="00463FE6">
        <w:rPr>
          <w:rFonts w:asciiTheme="minorHAnsi" w:hAnsiTheme="minorHAnsi"/>
        </w:rPr>
        <w:t>syarat penerap</w:t>
      </w:r>
      <w:r w:rsidR="00E839C9" w:rsidRPr="00076C81">
        <w:rPr>
          <w:rFonts w:asciiTheme="minorHAnsi" w:hAnsiTheme="minorHAnsi"/>
        </w:rPr>
        <w:t xml:space="preserve">an hukum kisas itu tidak disebutkan. Hukum yang disebutkan itu adalah hukuman yang disebutkan di dalam Alquran yang tidak bersumber dari fikih. Hal itu menjelaskan bahwa Alquran adalah prinsip umum yang dijelaskan kemudian oleh para ahli fikih </w:t>
      </w:r>
      <w:r w:rsidR="005D25D8" w:rsidRPr="00076C81">
        <w:rPr>
          <w:rFonts w:asciiTheme="minorHAnsi" w:hAnsiTheme="minorHAnsi"/>
        </w:rPr>
        <w:t>(</w:t>
      </w:r>
      <w:r w:rsidR="005D25D8" w:rsidRPr="00076C81">
        <w:rPr>
          <w:rFonts w:asciiTheme="minorHAnsi" w:hAnsiTheme="minorHAnsi"/>
          <w:i/>
          <w:iCs/>
        </w:rPr>
        <w:t>fuqahâ</w:t>
      </w:r>
      <w:r w:rsidR="005D25D8" w:rsidRPr="00076C81">
        <w:rPr>
          <w:rFonts w:asciiTheme="minorHAnsi" w:hAnsiTheme="minorHAnsi"/>
        </w:rPr>
        <w:t xml:space="preserve">). </w:t>
      </w:r>
      <w:r w:rsidR="00E839C9" w:rsidRPr="00076C81">
        <w:rPr>
          <w:rFonts w:asciiTheme="minorHAnsi" w:hAnsiTheme="minorHAnsi"/>
        </w:rPr>
        <w:t xml:space="preserve">Pemahaman para ahli fikih itu dinamakan apa yang kita sebuh </w:t>
      </w:r>
      <w:r w:rsidR="005D25D8" w:rsidRPr="00076C81">
        <w:rPr>
          <w:rFonts w:asciiTheme="minorHAnsi" w:hAnsiTheme="minorHAnsi"/>
          <w:i/>
          <w:iCs/>
        </w:rPr>
        <w:t>fiqh</w:t>
      </w:r>
      <w:r w:rsidR="005D25D8" w:rsidRPr="00076C81">
        <w:rPr>
          <w:rFonts w:asciiTheme="minorHAnsi" w:hAnsiTheme="minorHAnsi"/>
        </w:rPr>
        <w:t xml:space="preserve"> (</w:t>
      </w:r>
      <w:r w:rsidR="00E839C9" w:rsidRPr="00076C81">
        <w:rPr>
          <w:rFonts w:asciiTheme="minorHAnsi" w:hAnsiTheme="minorHAnsi"/>
        </w:rPr>
        <w:t>baca : hukum Islam</w:t>
      </w:r>
      <w:r w:rsidR="005D25D8" w:rsidRPr="00076C81">
        <w:rPr>
          <w:rFonts w:asciiTheme="minorHAnsi" w:hAnsiTheme="minorHAnsi"/>
        </w:rPr>
        <w:t>).</w:t>
      </w:r>
      <w:r w:rsidR="00E839C9" w:rsidRPr="00076C81">
        <w:rPr>
          <w:rFonts w:asciiTheme="minorHAnsi" w:hAnsiTheme="minorHAnsi"/>
        </w:rPr>
        <w:t xml:space="preserve"> Dengan demikian, pasal 39 sesuai dengan hukum Islam</w:t>
      </w:r>
      <w:r w:rsidR="005D25D8" w:rsidRPr="00076C81">
        <w:rPr>
          <w:rFonts w:asciiTheme="minorHAnsi" w:hAnsiTheme="minorHAnsi"/>
        </w:rPr>
        <w:t xml:space="preserve">.       </w:t>
      </w:r>
    </w:p>
    <w:p w14:paraId="751442B1" w14:textId="1814BB2C" w:rsidR="005D25D8" w:rsidRPr="00076C81" w:rsidRDefault="006B581A" w:rsidP="00F310D9">
      <w:pPr>
        <w:spacing w:line="360" w:lineRule="auto"/>
        <w:ind w:firstLine="708"/>
        <w:jc w:val="both"/>
        <w:rPr>
          <w:rFonts w:asciiTheme="minorHAnsi" w:hAnsiTheme="minorHAnsi"/>
        </w:rPr>
      </w:pPr>
      <w:r w:rsidRPr="00076C81">
        <w:rPr>
          <w:rFonts w:asciiTheme="minorHAnsi" w:hAnsiTheme="minorHAnsi"/>
          <w:i/>
          <w:iCs/>
        </w:rPr>
        <w:t>Kedua</w:t>
      </w:r>
      <w:r w:rsidR="005D25D8" w:rsidRPr="00076C81">
        <w:rPr>
          <w:rFonts w:asciiTheme="minorHAnsi" w:hAnsiTheme="minorHAnsi"/>
        </w:rPr>
        <w:t xml:space="preserve">, </w:t>
      </w:r>
      <w:r w:rsidR="00F310D9" w:rsidRPr="00076C81">
        <w:rPr>
          <w:rFonts w:asciiTheme="minorHAnsi" w:hAnsiTheme="minorHAnsi"/>
        </w:rPr>
        <w:t>dilarang membunuh seorang muslim karena ia membunuh orang kafir atau membunuh budak atau orang tua yang membunuh anaknya. Di dalam hukum Islam, menurut mazhab Maliki, Syafii, dan Hanbali bahwa seorang muslim yang membunuh orang bukan-Islam tidak akan dibunuh, orang merdeka membunuh budak tidak akan dibunuh</w:t>
      </w:r>
      <w:r w:rsidR="005D25D8" w:rsidRPr="00076C81">
        <w:rPr>
          <w:rStyle w:val="FootnoteReference"/>
          <w:rFonts w:asciiTheme="minorHAnsi" w:hAnsiTheme="minorHAnsi"/>
        </w:rPr>
        <w:footnoteReference w:id="13"/>
      </w:r>
      <w:r w:rsidR="005D25D8" w:rsidRPr="00076C81">
        <w:rPr>
          <w:rFonts w:asciiTheme="minorHAnsi" w:hAnsiTheme="minorHAnsi"/>
        </w:rPr>
        <w:t xml:space="preserve">. </w:t>
      </w:r>
      <w:r w:rsidR="00F310D9" w:rsidRPr="00076C81">
        <w:rPr>
          <w:rFonts w:asciiTheme="minorHAnsi" w:hAnsiTheme="minorHAnsi"/>
        </w:rPr>
        <w:t>Sebaliknya, menurut mazhab Hanafi seorang muslim yang membunuh orang bukan-Islam di daerah Islam (Darul Islam) harus dibunuh</w:t>
      </w:r>
      <w:r w:rsidR="005D25D8" w:rsidRPr="00076C81">
        <w:rPr>
          <w:rStyle w:val="FootnoteReference"/>
          <w:rFonts w:asciiTheme="minorHAnsi" w:hAnsiTheme="minorHAnsi"/>
        </w:rPr>
        <w:footnoteReference w:id="14"/>
      </w:r>
      <w:r w:rsidR="005D25D8" w:rsidRPr="00076C81">
        <w:rPr>
          <w:rFonts w:asciiTheme="minorHAnsi" w:hAnsiTheme="minorHAnsi"/>
        </w:rPr>
        <w:t xml:space="preserve"> </w:t>
      </w:r>
      <w:r w:rsidR="00F310D9" w:rsidRPr="00076C81">
        <w:rPr>
          <w:rFonts w:asciiTheme="minorHAnsi" w:hAnsiTheme="minorHAnsi"/>
        </w:rPr>
        <w:t>dan seorang merdeka yang membunuh budak, maka akan dibunuh kecuali orang tersebut adalah tuannya</w:t>
      </w:r>
      <w:r w:rsidR="005D25D8" w:rsidRPr="00076C81">
        <w:rPr>
          <w:rStyle w:val="FootnoteReference"/>
          <w:rFonts w:asciiTheme="minorHAnsi" w:hAnsiTheme="minorHAnsi"/>
        </w:rPr>
        <w:footnoteReference w:id="15"/>
      </w:r>
      <w:r w:rsidR="005D25D8" w:rsidRPr="00076C81">
        <w:rPr>
          <w:rFonts w:asciiTheme="minorHAnsi" w:hAnsiTheme="minorHAnsi"/>
        </w:rPr>
        <w:t xml:space="preserve">. </w:t>
      </w:r>
      <w:r w:rsidR="00F310D9" w:rsidRPr="00076C81">
        <w:rPr>
          <w:rFonts w:asciiTheme="minorHAnsi" w:hAnsiTheme="minorHAnsi"/>
        </w:rPr>
        <w:t>Orang tua yang membunuh anaknya, menurut empat mazhab, tidak akan dibunuh</w:t>
      </w:r>
      <w:r w:rsidR="005D25D8" w:rsidRPr="00076C81">
        <w:rPr>
          <w:rStyle w:val="FootnoteReference"/>
          <w:rFonts w:asciiTheme="minorHAnsi" w:hAnsiTheme="minorHAnsi"/>
        </w:rPr>
        <w:footnoteReference w:id="16"/>
      </w:r>
      <w:r w:rsidR="005D25D8" w:rsidRPr="00076C81">
        <w:rPr>
          <w:rFonts w:asciiTheme="minorHAnsi" w:hAnsiTheme="minorHAnsi"/>
        </w:rPr>
        <w:t xml:space="preserve">. </w:t>
      </w:r>
      <w:r w:rsidR="00F310D9" w:rsidRPr="00076C81">
        <w:rPr>
          <w:rFonts w:asciiTheme="minorHAnsi" w:hAnsiTheme="minorHAnsi"/>
        </w:rPr>
        <w:t>Kasus-kasus yang disebut di dalam pasal itu benar-benar telah sesuai dengan hukum Islam</w:t>
      </w:r>
      <w:r w:rsidR="005D25D8" w:rsidRPr="00076C81">
        <w:rPr>
          <w:rFonts w:asciiTheme="minorHAnsi" w:hAnsiTheme="minorHAnsi"/>
        </w:rPr>
        <w:t>.</w:t>
      </w:r>
    </w:p>
    <w:p w14:paraId="254F6F46" w14:textId="750AE15B" w:rsidR="005D25D8" w:rsidRPr="00076C81" w:rsidRDefault="00916786" w:rsidP="00F35CE0">
      <w:pPr>
        <w:spacing w:line="360" w:lineRule="auto"/>
        <w:ind w:firstLine="708"/>
        <w:jc w:val="both"/>
        <w:rPr>
          <w:rFonts w:asciiTheme="minorHAnsi" w:hAnsiTheme="minorHAnsi"/>
        </w:rPr>
      </w:pPr>
      <w:r w:rsidRPr="00076C81">
        <w:rPr>
          <w:rFonts w:asciiTheme="minorHAnsi" w:hAnsiTheme="minorHAnsi"/>
        </w:rPr>
        <w:t>Berdasarkan informasi tersebut, kita lihat bahwa seorang y</w:t>
      </w:r>
      <w:r w:rsidR="00C9523F">
        <w:rPr>
          <w:rFonts w:asciiTheme="minorHAnsi" w:hAnsiTheme="minorHAnsi"/>
        </w:rPr>
        <w:t>ang membunuh tidak dihukum kisas</w:t>
      </w:r>
      <w:r w:rsidRPr="00076C81">
        <w:rPr>
          <w:rFonts w:asciiTheme="minorHAnsi" w:hAnsiTheme="minorHAnsi"/>
        </w:rPr>
        <w:t xml:space="preserve"> dalam tiga kasus tersebut di atas. Sementara itu pasal-pasal terdahulu </w:t>
      </w:r>
      <w:r w:rsidR="005D25D8" w:rsidRPr="00076C81">
        <w:rPr>
          <w:rFonts w:asciiTheme="minorHAnsi" w:hAnsiTheme="minorHAnsi"/>
        </w:rPr>
        <w:t xml:space="preserve">5.3, 8.2, 8.3, 18.4 </w:t>
      </w:r>
      <w:r w:rsidRPr="00076C81">
        <w:rPr>
          <w:rFonts w:asciiTheme="minorHAnsi" w:hAnsiTheme="minorHAnsi"/>
        </w:rPr>
        <w:t xml:space="preserve">menyebutkan dengan jelas bahwa menurut hukum Allah siapa yang membunuh akan dibunuh. </w:t>
      </w:r>
      <w:r w:rsidR="004E69A2" w:rsidRPr="00076C81">
        <w:rPr>
          <w:rFonts w:asciiTheme="minorHAnsi" w:hAnsiTheme="minorHAnsi"/>
        </w:rPr>
        <w:t>Hal ini telah digariskan secara gamblang tanpa ada perbedaan siapapun pembunuh itu. Adapun pasal 39 mengecualikan 3 orang dari hukum kisas. Hukuman yang di</w:t>
      </w:r>
      <w:r w:rsidR="00F35CE0" w:rsidRPr="00076C81">
        <w:rPr>
          <w:rFonts w:asciiTheme="minorHAnsi" w:hAnsiTheme="minorHAnsi"/>
        </w:rPr>
        <w:t>nyatakan di dalam pasal yang disebutkan terdahulu adalah hukuman yang digariskan oleh Alquran, sementara pasal yang disebutkan terakhir dengan jelas merujuk pada fikih.</w:t>
      </w:r>
    </w:p>
    <w:p w14:paraId="251E6C2E" w14:textId="4AD1ABDC" w:rsidR="005D25D8" w:rsidRPr="00076C81" w:rsidRDefault="00F35CE0" w:rsidP="00C9523F">
      <w:pPr>
        <w:spacing w:line="360" w:lineRule="auto"/>
        <w:ind w:firstLine="708"/>
        <w:jc w:val="both"/>
        <w:rPr>
          <w:rFonts w:asciiTheme="minorHAnsi" w:hAnsiTheme="minorHAnsi"/>
        </w:rPr>
      </w:pPr>
      <w:r w:rsidRPr="00076C81">
        <w:rPr>
          <w:rFonts w:asciiTheme="minorHAnsi" w:hAnsiTheme="minorHAnsi"/>
          <w:i/>
          <w:iCs/>
        </w:rPr>
        <w:lastRenderedPageBreak/>
        <w:t>Ketiga</w:t>
      </w:r>
      <w:r w:rsidR="005D25D8" w:rsidRPr="00076C81">
        <w:rPr>
          <w:rFonts w:asciiTheme="minorHAnsi" w:hAnsiTheme="minorHAnsi"/>
        </w:rPr>
        <w:t xml:space="preserve">, </w:t>
      </w:r>
      <w:r w:rsidRPr="00076C81">
        <w:rPr>
          <w:rFonts w:asciiTheme="minorHAnsi" w:hAnsiTheme="minorHAnsi"/>
        </w:rPr>
        <w:t>hukum kisas diter</w:t>
      </w:r>
      <w:r w:rsidR="00C9523F">
        <w:rPr>
          <w:rFonts w:asciiTheme="minorHAnsi" w:hAnsiTheme="minorHAnsi"/>
        </w:rPr>
        <w:t>apkan kepada orang bukan-Islam dan tetap dikisas</w:t>
      </w:r>
      <w:r w:rsidRPr="00076C81">
        <w:rPr>
          <w:rFonts w:asciiTheme="minorHAnsi" w:hAnsiTheme="minorHAnsi"/>
        </w:rPr>
        <w:t xml:space="preserve"> walaupun sudah masuk Islam. </w:t>
      </w:r>
      <w:r w:rsidR="00CF4203" w:rsidRPr="00076C81">
        <w:rPr>
          <w:rFonts w:asciiTheme="minorHAnsi" w:hAnsiTheme="minorHAnsi"/>
        </w:rPr>
        <w:t>Menurut mazhab Syafii, hukum kisas tetap berlaku bagi bukan-Muslim, apakah ia Yahudi atau Kristen, yang tinggal di daerah yang dikuasai umat Islam</w:t>
      </w:r>
      <w:r w:rsidR="005D25D8" w:rsidRPr="00076C81">
        <w:rPr>
          <w:rFonts w:asciiTheme="minorHAnsi" w:hAnsiTheme="minorHAnsi"/>
        </w:rPr>
        <w:t xml:space="preserve"> (</w:t>
      </w:r>
      <w:r w:rsidR="005D25D8" w:rsidRPr="00076C81">
        <w:rPr>
          <w:rFonts w:asciiTheme="minorHAnsi" w:hAnsiTheme="minorHAnsi"/>
          <w:i/>
          <w:iCs/>
        </w:rPr>
        <w:t>dâr al-islâm</w:t>
      </w:r>
      <w:r w:rsidR="005D25D8" w:rsidRPr="00076C81">
        <w:rPr>
          <w:rFonts w:asciiTheme="minorHAnsi" w:hAnsiTheme="minorHAnsi"/>
        </w:rPr>
        <w:t>)</w:t>
      </w:r>
      <w:r w:rsidR="005D25D8" w:rsidRPr="00076C81">
        <w:rPr>
          <w:rStyle w:val="FootnoteReference"/>
          <w:rFonts w:asciiTheme="minorHAnsi" w:hAnsiTheme="minorHAnsi"/>
        </w:rPr>
        <w:footnoteReference w:id="17"/>
      </w:r>
      <w:r w:rsidR="005D25D8" w:rsidRPr="00076C81">
        <w:rPr>
          <w:rFonts w:asciiTheme="minorHAnsi" w:hAnsiTheme="minorHAnsi"/>
        </w:rPr>
        <w:t xml:space="preserve">. </w:t>
      </w:r>
      <w:r w:rsidR="00CF4203" w:rsidRPr="00076C81">
        <w:rPr>
          <w:rFonts w:asciiTheme="minorHAnsi" w:hAnsiTheme="minorHAnsi"/>
        </w:rPr>
        <w:t>Pasal 39 menyebutkan bahwa seorang bukan-muslim, dalam hal ini Yahudi, yang membunuh seseorang kemudian ia berpindah agama Islam, tetap akan dibunuh. Menurut Imam Syafii, jika seseorang membunuh seorang Majusi kemudian masuk agama Islam, jika ia membunu</w:t>
      </w:r>
      <w:r w:rsidR="00C9523F">
        <w:rPr>
          <w:rFonts w:asciiTheme="minorHAnsi" w:hAnsiTheme="minorHAnsi"/>
        </w:rPr>
        <w:t>h</w:t>
      </w:r>
      <w:r w:rsidR="00CF4203" w:rsidRPr="00076C81">
        <w:rPr>
          <w:rFonts w:asciiTheme="minorHAnsi" w:hAnsiTheme="minorHAnsi"/>
        </w:rPr>
        <w:t xml:space="preserve"> karena salah (</w:t>
      </w:r>
      <w:r w:rsidR="00CF4203" w:rsidRPr="00076C81">
        <w:rPr>
          <w:rFonts w:asciiTheme="minorHAnsi" w:hAnsiTheme="minorHAnsi"/>
          <w:i/>
          <w:iCs/>
        </w:rPr>
        <w:t>khata’</w:t>
      </w:r>
      <w:r w:rsidR="00CF4203" w:rsidRPr="00076C81">
        <w:rPr>
          <w:rFonts w:asciiTheme="minorHAnsi" w:hAnsiTheme="minorHAnsi"/>
        </w:rPr>
        <w:t>), keluarganya harus membayar uang darah</w:t>
      </w:r>
      <w:r w:rsidR="005D25D8" w:rsidRPr="00076C81">
        <w:rPr>
          <w:rFonts w:asciiTheme="minorHAnsi" w:hAnsiTheme="minorHAnsi"/>
        </w:rPr>
        <w:t xml:space="preserve"> (</w:t>
      </w:r>
      <w:r w:rsidR="005D25D8" w:rsidRPr="00076C81">
        <w:rPr>
          <w:rFonts w:asciiTheme="minorHAnsi" w:hAnsiTheme="minorHAnsi"/>
          <w:i/>
          <w:iCs/>
        </w:rPr>
        <w:t>‘âqila</w:t>
      </w:r>
      <w:r w:rsidR="00B25993" w:rsidRPr="00076C81">
        <w:rPr>
          <w:rFonts w:asciiTheme="minorHAnsi" w:hAnsiTheme="minorHAnsi"/>
        </w:rPr>
        <w:t>)</w:t>
      </w:r>
      <w:r w:rsidR="005D25D8" w:rsidRPr="00076C81">
        <w:rPr>
          <w:rStyle w:val="FootnoteReference"/>
          <w:rFonts w:asciiTheme="minorHAnsi" w:hAnsiTheme="minorHAnsi"/>
        </w:rPr>
        <w:footnoteReference w:id="18"/>
      </w:r>
      <w:r w:rsidR="005D25D8" w:rsidRPr="00076C81">
        <w:rPr>
          <w:rFonts w:asciiTheme="minorHAnsi" w:hAnsiTheme="minorHAnsi"/>
        </w:rPr>
        <w:t xml:space="preserve">, </w:t>
      </w:r>
      <w:r w:rsidR="00CF4203" w:rsidRPr="00076C81">
        <w:rPr>
          <w:rFonts w:asciiTheme="minorHAnsi" w:hAnsiTheme="minorHAnsi"/>
        </w:rPr>
        <w:t xml:space="preserve">jika ia membunuh dengan sengaja </w:t>
      </w:r>
      <w:r w:rsidR="005D25D8" w:rsidRPr="00076C81">
        <w:rPr>
          <w:rFonts w:asciiTheme="minorHAnsi" w:hAnsiTheme="minorHAnsi"/>
        </w:rPr>
        <w:t>(</w:t>
      </w:r>
      <w:r w:rsidR="005D25D8" w:rsidRPr="00076C81">
        <w:rPr>
          <w:rFonts w:asciiTheme="minorHAnsi" w:hAnsiTheme="minorHAnsi"/>
          <w:i/>
          <w:iCs/>
        </w:rPr>
        <w:t>‘amd</w:t>
      </w:r>
      <w:r w:rsidR="005D25D8" w:rsidRPr="00076C81">
        <w:rPr>
          <w:rFonts w:asciiTheme="minorHAnsi" w:hAnsiTheme="minorHAnsi"/>
        </w:rPr>
        <w:t xml:space="preserve">), </w:t>
      </w:r>
      <w:r w:rsidR="00CF4203" w:rsidRPr="00076C81">
        <w:rPr>
          <w:rFonts w:asciiTheme="minorHAnsi" w:hAnsiTheme="minorHAnsi"/>
        </w:rPr>
        <w:t>ia harus membayar sendiri uang darah itu. Namun demikian, menurut pendapat Syafii yang lain, jika seorang Kristen membunuh orang Kristen yang lain, ia akan dihukum bunuh. Keislaman seseorang tidak menghalangi penerapan hukum kisas</w:t>
      </w:r>
      <w:r w:rsidR="0085712E" w:rsidRPr="00076C81">
        <w:rPr>
          <w:rFonts w:asciiTheme="minorHAnsi" w:hAnsiTheme="minorHAnsi"/>
        </w:rPr>
        <w:t xml:space="preserve"> yang mendahului konversi itu</w:t>
      </w:r>
      <w:r w:rsidR="005D25D8" w:rsidRPr="00076C81">
        <w:rPr>
          <w:rStyle w:val="FootnoteReference"/>
          <w:rFonts w:asciiTheme="minorHAnsi" w:hAnsiTheme="minorHAnsi"/>
        </w:rPr>
        <w:footnoteReference w:id="19"/>
      </w:r>
      <w:r w:rsidR="005D25D8" w:rsidRPr="00076C81">
        <w:rPr>
          <w:rFonts w:asciiTheme="minorHAnsi" w:hAnsiTheme="minorHAnsi"/>
        </w:rPr>
        <w:t xml:space="preserve">. al-Šarbînî </w:t>
      </w:r>
      <w:r w:rsidR="0085712E" w:rsidRPr="00076C81">
        <w:rPr>
          <w:rFonts w:asciiTheme="minorHAnsi" w:hAnsiTheme="minorHAnsi"/>
        </w:rPr>
        <w:t xml:space="preserve">dari mazhab Syafii mengatakan, dalam menjelaskan teks </w:t>
      </w:r>
      <w:r w:rsidR="005D25D8" w:rsidRPr="00076C81">
        <w:rPr>
          <w:rFonts w:asciiTheme="minorHAnsi" w:hAnsiTheme="minorHAnsi"/>
        </w:rPr>
        <w:t xml:space="preserve">Abû Šuğâ’, </w:t>
      </w:r>
      <w:r w:rsidR="0085712E" w:rsidRPr="00076C81">
        <w:rPr>
          <w:rFonts w:asciiTheme="minorHAnsi" w:hAnsiTheme="minorHAnsi"/>
        </w:rPr>
        <w:t>jika seorang bukan-muslim membunuh seseorang lalu masuk Islam, hukum kisas tetap berlaku</w:t>
      </w:r>
      <w:r w:rsidR="005D25D8" w:rsidRPr="00076C81">
        <w:rPr>
          <w:rStyle w:val="FootnoteReference"/>
          <w:rFonts w:asciiTheme="minorHAnsi" w:hAnsiTheme="minorHAnsi"/>
        </w:rPr>
        <w:footnoteReference w:id="20"/>
      </w:r>
      <w:r w:rsidR="005D25D8" w:rsidRPr="00076C81">
        <w:rPr>
          <w:rFonts w:asciiTheme="minorHAnsi" w:hAnsiTheme="minorHAnsi"/>
        </w:rPr>
        <w:t xml:space="preserve">. </w:t>
      </w:r>
      <w:r w:rsidR="0085712E" w:rsidRPr="00076C81">
        <w:rPr>
          <w:rFonts w:asciiTheme="minorHAnsi" w:hAnsiTheme="minorHAnsi"/>
        </w:rPr>
        <w:t xml:space="preserve">Menurut </w:t>
      </w:r>
      <w:r w:rsidR="005D25D8" w:rsidRPr="00076C81">
        <w:rPr>
          <w:rFonts w:asciiTheme="minorHAnsi" w:hAnsiTheme="minorHAnsi"/>
        </w:rPr>
        <w:t>Ibn Mund</w:t>
      </w:r>
      <w:r w:rsidR="0085712E" w:rsidRPr="00076C81">
        <w:rPr>
          <w:rFonts w:asciiTheme="minorHAnsi" w:hAnsiTheme="minorHAnsi"/>
        </w:rPr>
        <w:t>z</w:t>
      </w:r>
      <w:r w:rsidR="005D25D8" w:rsidRPr="00076C81">
        <w:rPr>
          <w:rFonts w:asciiTheme="minorHAnsi" w:hAnsiTheme="minorHAnsi"/>
        </w:rPr>
        <w:t xml:space="preserve">ir </w:t>
      </w:r>
      <w:r w:rsidR="0085712E" w:rsidRPr="00076C81">
        <w:rPr>
          <w:rFonts w:asciiTheme="minorHAnsi" w:hAnsiTheme="minorHAnsi"/>
        </w:rPr>
        <w:t>jika seorang Yahudi membunuh seorang Kristen lalu masuk Islam, hukum kisas juga tetap berlaku. Saat tindak pidana berlangsung, hukum Islam tidak membedakan antara Yahudi dan Kristen : semuanya sama</w:t>
      </w:r>
      <w:r w:rsidR="005D25D8" w:rsidRPr="00076C81">
        <w:rPr>
          <w:rStyle w:val="FootnoteReference"/>
          <w:rFonts w:asciiTheme="minorHAnsi" w:hAnsiTheme="minorHAnsi"/>
        </w:rPr>
        <w:footnoteReference w:id="21"/>
      </w:r>
      <w:r w:rsidR="005D25D8" w:rsidRPr="00076C81">
        <w:rPr>
          <w:rFonts w:asciiTheme="minorHAnsi" w:hAnsiTheme="minorHAnsi"/>
        </w:rPr>
        <w:t xml:space="preserve">. </w:t>
      </w:r>
      <w:r w:rsidR="00CD0816" w:rsidRPr="00076C81">
        <w:rPr>
          <w:rFonts w:asciiTheme="minorHAnsi" w:hAnsiTheme="minorHAnsi"/>
        </w:rPr>
        <w:t xml:space="preserve">Hal itu menunjukkan kepada kita bahwa pasal </w:t>
      </w:r>
      <w:r w:rsidR="005D25D8" w:rsidRPr="00076C81">
        <w:rPr>
          <w:rFonts w:asciiTheme="minorHAnsi" w:hAnsiTheme="minorHAnsi"/>
        </w:rPr>
        <w:t xml:space="preserve">39 </w:t>
      </w:r>
      <w:r w:rsidR="00CD0816" w:rsidRPr="00076C81">
        <w:rPr>
          <w:rFonts w:asciiTheme="minorHAnsi" w:hAnsiTheme="minorHAnsi"/>
        </w:rPr>
        <w:t xml:space="preserve">telah sesuai dengan hukum Islam, terutama, mazhab Syafii. </w:t>
      </w:r>
    </w:p>
    <w:p w14:paraId="1B28E160" w14:textId="54EF3344" w:rsidR="005D25D8" w:rsidRPr="00076C81" w:rsidRDefault="00CD0816" w:rsidP="007D1317">
      <w:pPr>
        <w:spacing w:line="360" w:lineRule="auto"/>
        <w:ind w:firstLine="708"/>
        <w:jc w:val="both"/>
        <w:rPr>
          <w:rFonts w:asciiTheme="minorHAnsi" w:hAnsiTheme="minorHAnsi"/>
        </w:rPr>
      </w:pPr>
      <w:r w:rsidRPr="00076C81">
        <w:rPr>
          <w:rFonts w:asciiTheme="minorHAnsi" w:hAnsiTheme="minorHAnsi"/>
        </w:rPr>
        <w:t xml:space="preserve">Pasal </w:t>
      </w:r>
      <w:r w:rsidR="005D25D8" w:rsidRPr="00076C81">
        <w:rPr>
          <w:rFonts w:asciiTheme="minorHAnsi" w:hAnsiTheme="minorHAnsi"/>
        </w:rPr>
        <w:t xml:space="preserve">5.1 </w:t>
      </w:r>
      <w:r w:rsidR="007D1317" w:rsidRPr="00076C81">
        <w:rPr>
          <w:rFonts w:asciiTheme="minorHAnsi" w:hAnsiTheme="minorHAnsi"/>
        </w:rPr>
        <w:t>mengajukan hukum kisas dalam kasus pembunuhan tidak disengaja.</w:t>
      </w:r>
    </w:p>
    <w:p w14:paraId="0A5AF05A" w14:textId="77777777" w:rsidR="005D25D8" w:rsidRPr="00076C81" w:rsidRDefault="005D25D8" w:rsidP="005D25D8">
      <w:pPr>
        <w:ind w:firstLine="709"/>
        <w:jc w:val="both"/>
        <w:rPr>
          <w:rFonts w:asciiTheme="minorHAnsi" w:hAnsiTheme="minorHAnsi"/>
        </w:rPr>
      </w:pPr>
    </w:p>
    <w:p w14:paraId="5DC36351" w14:textId="6D19E45F" w:rsidR="005D25D8" w:rsidRPr="00076C81" w:rsidRDefault="005D25D8" w:rsidP="00E820BE">
      <w:pPr>
        <w:jc w:val="both"/>
        <w:rPr>
          <w:rFonts w:asciiTheme="minorHAnsi" w:hAnsiTheme="minorHAnsi"/>
        </w:rPr>
      </w:pPr>
      <w:r w:rsidRPr="00076C81">
        <w:rPr>
          <w:rFonts w:asciiTheme="minorHAnsi" w:hAnsiTheme="minorHAnsi"/>
        </w:rPr>
        <w:t>“</w:t>
      </w:r>
      <w:r w:rsidR="00E820BE" w:rsidRPr="00076C81">
        <w:rPr>
          <w:rFonts w:asciiTheme="minorHAnsi" w:hAnsiTheme="minorHAnsi"/>
          <w:i/>
          <w:iCs/>
        </w:rPr>
        <w:t>Jikalau dibunuhnya dengan tiada dosanya sekalipun, dibunuh pula pada</w:t>
      </w:r>
      <w:r w:rsidR="00F26299">
        <w:rPr>
          <w:rFonts w:asciiTheme="minorHAnsi" w:hAnsiTheme="minorHAnsi"/>
          <w:i/>
          <w:iCs/>
        </w:rPr>
        <w:t xml:space="preserve"> ia pada hukum Allah, maka adil</w:t>
      </w:r>
      <w:r w:rsidR="00E820BE" w:rsidRPr="00076C81">
        <w:rPr>
          <w:rFonts w:asciiTheme="minorHAnsi" w:hAnsiTheme="minorHAnsi"/>
          <w:i/>
          <w:iCs/>
        </w:rPr>
        <w:t xml:space="preserve"> namanya</w:t>
      </w:r>
      <w:r w:rsidR="00E820BE" w:rsidRPr="00076C81">
        <w:rPr>
          <w:rFonts w:asciiTheme="minorHAnsi" w:hAnsiTheme="minorHAnsi"/>
        </w:rPr>
        <w:t>.</w:t>
      </w:r>
      <w:r w:rsidRPr="00076C81">
        <w:rPr>
          <w:rStyle w:val="FootnoteReference"/>
          <w:rFonts w:asciiTheme="minorHAnsi" w:hAnsiTheme="minorHAnsi"/>
        </w:rPr>
        <w:footnoteReference w:id="22"/>
      </w:r>
      <w:r w:rsidRPr="00076C81">
        <w:rPr>
          <w:rFonts w:asciiTheme="minorHAnsi" w:hAnsiTheme="minorHAnsi"/>
        </w:rPr>
        <w:t>”</w:t>
      </w:r>
    </w:p>
    <w:p w14:paraId="2BC6043A" w14:textId="77777777" w:rsidR="005D25D8" w:rsidRPr="00076C81" w:rsidRDefault="005D25D8" w:rsidP="005D25D8">
      <w:pPr>
        <w:jc w:val="both"/>
        <w:rPr>
          <w:rFonts w:asciiTheme="minorHAnsi" w:hAnsiTheme="minorHAnsi"/>
        </w:rPr>
      </w:pPr>
    </w:p>
    <w:p w14:paraId="0231951B" w14:textId="1B3457C1" w:rsidR="00D770FE" w:rsidRPr="00076C81" w:rsidRDefault="00265DE5" w:rsidP="00D770FE">
      <w:pPr>
        <w:spacing w:line="360" w:lineRule="auto"/>
        <w:ind w:firstLine="708"/>
        <w:jc w:val="both"/>
        <w:rPr>
          <w:rFonts w:asciiTheme="minorHAnsi" w:hAnsiTheme="minorHAnsi"/>
        </w:rPr>
      </w:pPr>
      <w:r w:rsidRPr="00076C81">
        <w:rPr>
          <w:rFonts w:asciiTheme="minorHAnsi" w:hAnsiTheme="minorHAnsi"/>
        </w:rPr>
        <w:t xml:space="preserve">Kata </w:t>
      </w:r>
      <w:r w:rsidR="005D25D8" w:rsidRPr="00076C81">
        <w:rPr>
          <w:rFonts w:asciiTheme="minorHAnsi" w:hAnsiTheme="minorHAnsi"/>
        </w:rPr>
        <w:t>«</w:t>
      </w:r>
      <w:r w:rsidR="005D25D8" w:rsidRPr="00076C81">
        <w:rPr>
          <w:rFonts w:asciiTheme="minorHAnsi" w:hAnsiTheme="minorHAnsi"/>
          <w:i/>
          <w:iCs/>
        </w:rPr>
        <w:t>dengan tiada dosanya</w:t>
      </w:r>
      <w:r w:rsidR="005D25D8" w:rsidRPr="00076C81">
        <w:rPr>
          <w:rFonts w:asciiTheme="minorHAnsi" w:hAnsiTheme="minorHAnsi"/>
        </w:rPr>
        <w:t xml:space="preserve">» </w:t>
      </w:r>
      <w:r w:rsidRPr="00076C81">
        <w:rPr>
          <w:rFonts w:asciiTheme="minorHAnsi" w:hAnsiTheme="minorHAnsi"/>
        </w:rPr>
        <w:t>bermakna tidak disengaja. Misalnya, jika seseorang diprovokasi oleh orang lain</w:t>
      </w:r>
      <w:r w:rsidR="005D25D8" w:rsidRPr="00076C81">
        <w:rPr>
          <w:rStyle w:val="FootnoteReference"/>
          <w:rFonts w:asciiTheme="minorHAnsi" w:hAnsiTheme="minorHAnsi"/>
        </w:rPr>
        <w:footnoteReference w:id="23"/>
      </w:r>
      <w:r w:rsidR="005D25D8" w:rsidRPr="00076C81">
        <w:rPr>
          <w:rFonts w:asciiTheme="minorHAnsi" w:hAnsiTheme="minorHAnsi"/>
        </w:rPr>
        <w:t xml:space="preserve"> </w:t>
      </w:r>
      <w:r w:rsidRPr="00076C81">
        <w:rPr>
          <w:rFonts w:asciiTheme="minorHAnsi" w:hAnsiTheme="minorHAnsi"/>
        </w:rPr>
        <w:t xml:space="preserve">dan ia tidak ingin membunuhnya, tetapi ia </w:t>
      </w:r>
      <w:r w:rsidRPr="00076C81">
        <w:rPr>
          <w:rFonts w:asciiTheme="minorHAnsi" w:hAnsiTheme="minorHAnsi"/>
        </w:rPr>
        <w:lastRenderedPageBreak/>
        <w:t xml:space="preserve">hanya ingin mempertahankan diri dengan melakukan pembunuhan. Dalam hukum Islam, hal itu disebut </w:t>
      </w:r>
      <w:r w:rsidR="005D25D8" w:rsidRPr="00076C81">
        <w:rPr>
          <w:rFonts w:asciiTheme="minorHAnsi" w:hAnsiTheme="minorHAnsi"/>
          <w:i/>
          <w:iCs/>
        </w:rPr>
        <w:t>al-qatl šibh ‘amdin</w:t>
      </w:r>
      <w:r w:rsidR="005D25D8" w:rsidRPr="00076C81">
        <w:rPr>
          <w:rFonts w:asciiTheme="minorHAnsi" w:hAnsiTheme="minorHAnsi"/>
        </w:rPr>
        <w:t xml:space="preserve"> (</w:t>
      </w:r>
      <w:r w:rsidR="005F6761" w:rsidRPr="00076C81">
        <w:rPr>
          <w:rFonts w:asciiTheme="minorHAnsi" w:hAnsiTheme="minorHAnsi"/>
        </w:rPr>
        <w:t>pembunuhan semi-sengaja</w:t>
      </w:r>
      <w:r w:rsidRPr="00076C81">
        <w:rPr>
          <w:rFonts w:asciiTheme="minorHAnsi" w:hAnsiTheme="minorHAnsi"/>
        </w:rPr>
        <w:t>)</w:t>
      </w:r>
      <w:r w:rsidR="005D25D8" w:rsidRPr="00076C81">
        <w:rPr>
          <w:rFonts w:asciiTheme="minorHAnsi" w:hAnsiTheme="minorHAnsi"/>
        </w:rPr>
        <w:t>.</w:t>
      </w:r>
      <w:r w:rsidR="00BA308A" w:rsidRPr="00076C81">
        <w:rPr>
          <w:rFonts w:asciiTheme="minorHAnsi" w:hAnsiTheme="minorHAnsi"/>
        </w:rPr>
        <w:t xml:space="preserve"> Pendapat para  mazhab berbeda. Menurut mazhab Hanafi, siapa yang membunuh dengan tidak sengaja, maka tidak akan dibunuh</w:t>
      </w:r>
      <w:r w:rsidR="005D25D8" w:rsidRPr="00076C81">
        <w:rPr>
          <w:rStyle w:val="FootnoteReference"/>
          <w:rFonts w:asciiTheme="minorHAnsi" w:hAnsiTheme="minorHAnsi"/>
        </w:rPr>
        <w:footnoteReference w:id="24"/>
      </w:r>
      <w:r w:rsidR="00BA308A" w:rsidRPr="00076C81">
        <w:rPr>
          <w:rFonts w:asciiTheme="minorHAnsi" w:hAnsiTheme="minorHAnsi"/>
        </w:rPr>
        <w:t xml:space="preserve">, sementara menurut mazhab Syafii dan dan Hanbali, orang itu hanya dihukum membayar uang darah atau </w:t>
      </w:r>
      <w:r w:rsidR="005D25D8" w:rsidRPr="00076C81">
        <w:rPr>
          <w:rFonts w:asciiTheme="minorHAnsi" w:hAnsiTheme="minorHAnsi"/>
          <w:i/>
          <w:iCs/>
        </w:rPr>
        <w:t>diyya</w:t>
      </w:r>
      <w:r w:rsidR="00BA308A" w:rsidRPr="00076C81">
        <w:rPr>
          <w:rFonts w:asciiTheme="minorHAnsi" w:hAnsiTheme="minorHAnsi"/>
          <w:i/>
          <w:iCs/>
        </w:rPr>
        <w:t>t</w:t>
      </w:r>
      <w:r w:rsidR="005D25D8" w:rsidRPr="00076C81">
        <w:rPr>
          <w:rStyle w:val="FootnoteReference"/>
          <w:rFonts w:asciiTheme="minorHAnsi" w:hAnsiTheme="minorHAnsi"/>
        </w:rPr>
        <w:footnoteReference w:id="25"/>
      </w:r>
      <w:r w:rsidR="005D25D8" w:rsidRPr="00076C81">
        <w:rPr>
          <w:rFonts w:asciiTheme="minorHAnsi" w:hAnsiTheme="minorHAnsi"/>
        </w:rPr>
        <w:t xml:space="preserve">. </w:t>
      </w:r>
      <w:r w:rsidR="00BA308A" w:rsidRPr="00076C81">
        <w:rPr>
          <w:rFonts w:asciiTheme="minorHAnsi" w:hAnsiTheme="minorHAnsi"/>
        </w:rPr>
        <w:t>Ia tidak dihukum mati sebagaimana Alquran katakan di dalam QS. 4:</w:t>
      </w:r>
      <w:r w:rsidR="005D25D8" w:rsidRPr="00076C81">
        <w:rPr>
          <w:rFonts w:asciiTheme="minorHAnsi" w:hAnsiTheme="minorHAnsi"/>
        </w:rPr>
        <w:t>92,</w:t>
      </w:r>
      <w:r w:rsidR="00BA308A" w:rsidRPr="00076C81">
        <w:rPr>
          <w:rFonts w:asciiTheme="minorHAnsi" w:hAnsiTheme="minorHAnsi"/>
        </w:rPr>
        <w:t xml:space="preserve"> tetapi ia harus melakukan satu di antara tiga pilihan hukuman: membayar diyyat, membebaskan budak</w:t>
      </w:r>
      <w:r w:rsidR="00E351AE" w:rsidRPr="00076C81">
        <w:rPr>
          <w:rFonts w:asciiTheme="minorHAnsi" w:hAnsiTheme="minorHAnsi"/>
        </w:rPr>
        <w:t xml:space="preserve"> atau berpuasa 2 bulan penuh</w:t>
      </w:r>
      <w:r w:rsidR="005D25D8" w:rsidRPr="00076C81">
        <w:rPr>
          <w:rStyle w:val="FootnoteReference"/>
          <w:rFonts w:asciiTheme="minorHAnsi" w:hAnsiTheme="minorHAnsi"/>
        </w:rPr>
        <w:footnoteReference w:id="26"/>
      </w:r>
      <w:r w:rsidR="005D25D8" w:rsidRPr="00076C81">
        <w:rPr>
          <w:rFonts w:asciiTheme="minorHAnsi" w:hAnsiTheme="minorHAnsi"/>
        </w:rPr>
        <w:t xml:space="preserve">. </w:t>
      </w:r>
    </w:p>
    <w:p w14:paraId="669CEAD4" w14:textId="07A458D8" w:rsidR="005D25D8" w:rsidRPr="00076C81" w:rsidRDefault="00D770FE" w:rsidP="00881C71">
      <w:pPr>
        <w:spacing w:line="360" w:lineRule="auto"/>
        <w:ind w:firstLine="708"/>
        <w:jc w:val="both"/>
        <w:rPr>
          <w:rFonts w:asciiTheme="minorHAnsi" w:hAnsiTheme="minorHAnsi"/>
        </w:rPr>
      </w:pPr>
      <w:r w:rsidRPr="00076C81">
        <w:rPr>
          <w:rFonts w:asciiTheme="minorHAnsi" w:hAnsiTheme="minorHAnsi"/>
        </w:rPr>
        <w:t xml:space="preserve">Kendati demikian, pasal </w:t>
      </w:r>
      <w:r w:rsidR="005D25D8" w:rsidRPr="00076C81">
        <w:rPr>
          <w:rFonts w:asciiTheme="minorHAnsi" w:hAnsiTheme="minorHAnsi"/>
        </w:rPr>
        <w:t xml:space="preserve">5.1 </w:t>
      </w:r>
      <w:r w:rsidR="003715A7" w:rsidRPr="00076C81">
        <w:rPr>
          <w:rFonts w:asciiTheme="minorHAnsi" w:hAnsiTheme="minorHAnsi"/>
        </w:rPr>
        <w:t>mendukung secara tegas hukum kisas. Kita lihat bahwa pasal itu tidak berdasarkan QS. 4:92, tetapi berlandaskan QS. 5:45</w:t>
      </w:r>
      <w:r w:rsidR="005D25D8" w:rsidRPr="00076C81">
        <w:rPr>
          <w:rFonts w:asciiTheme="minorHAnsi" w:hAnsiTheme="minorHAnsi"/>
        </w:rPr>
        <w:t>.</w:t>
      </w:r>
      <w:r w:rsidR="003715A7" w:rsidRPr="00076C81">
        <w:rPr>
          <w:rFonts w:asciiTheme="minorHAnsi" w:hAnsiTheme="minorHAnsi"/>
        </w:rPr>
        <w:t xml:space="preserve"> Kami dapat menyatakan di sini bagaimana para pembuat </w:t>
      </w:r>
      <w:r w:rsidR="003715A7" w:rsidRPr="00076C81">
        <w:rPr>
          <w:rFonts w:asciiTheme="minorHAnsi" w:hAnsiTheme="minorHAnsi"/>
          <w:i/>
          <w:iCs/>
        </w:rPr>
        <w:t>UUM</w:t>
      </w:r>
      <w:r w:rsidR="003715A7" w:rsidRPr="00076C81">
        <w:rPr>
          <w:rFonts w:asciiTheme="minorHAnsi" w:hAnsiTheme="minorHAnsi"/>
        </w:rPr>
        <w:t xml:space="preserve"> mempertahankan hukum yang lebih ketat bagi pembunuhan tidak disengaja yang bertentangan dengan apa</w:t>
      </w:r>
      <w:r w:rsidR="00881C71" w:rsidRPr="00076C81">
        <w:rPr>
          <w:rFonts w:asciiTheme="minorHAnsi" w:hAnsiTheme="minorHAnsi"/>
        </w:rPr>
        <w:t xml:space="preserve"> yang dinyatakan Alquran dan juga</w:t>
      </w:r>
      <w:r w:rsidR="00E24522">
        <w:rPr>
          <w:rFonts w:asciiTheme="minorHAnsi" w:hAnsiTheme="minorHAnsi"/>
        </w:rPr>
        <w:t xml:space="preserve"> bertentangan dengan fikih</w:t>
      </w:r>
      <w:r w:rsidR="005D25D8" w:rsidRPr="00076C81">
        <w:rPr>
          <w:rFonts w:asciiTheme="minorHAnsi" w:hAnsiTheme="minorHAnsi"/>
        </w:rPr>
        <w:t xml:space="preserve">.   </w:t>
      </w:r>
    </w:p>
    <w:p w14:paraId="2CE9A4FA" w14:textId="77777777" w:rsidR="005D25D8" w:rsidRPr="00076C81" w:rsidRDefault="005D25D8" w:rsidP="005D25D8">
      <w:pPr>
        <w:spacing w:line="360" w:lineRule="auto"/>
        <w:ind w:firstLine="708"/>
        <w:jc w:val="both"/>
        <w:rPr>
          <w:rFonts w:asciiTheme="minorHAnsi" w:hAnsiTheme="minorHAnsi"/>
        </w:rPr>
      </w:pPr>
      <w:r w:rsidRPr="00076C81">
        <w:rPr>
          <w:rFonts w:asciiTheme="minorHAnsi" w:hAnsiTheme="minorHAnsi"/>
          <w:b/>
          <w:bCs/>
        </w:rPr>
        <w:tab/>
      </w:r>
      <w:r w:rsidRPr="00076C81">
        <w:rPr>
          <w:rFonts w:asciiTheme="minorHAnsi" w:hAnsiTheme="minorHAnsi"/>
        </w:rPr>
        <w:t xml:space="preserve"> </w:t>
      </w:r>
    </w:p>
    <w:p w14:paraId="1A6ADC1F" w14:textId="6C5F5064" w:rsidR="005D25D8" w:rsidRPr="00076C81" w:rsidRDefault="00881C71" w:rsidP="005D25D8">
      <w:pPr>
        <w:ind w:firstLine="708"/>
        <w:jc w:val="both"/>
        <w:rPr>
          <w:rFonts w:asciiTheme="minorHAnsi" w:hAnsiTheme="minorHAnsi"/>
          <w:b/>
          <w:bCs/>
        </w:rPr>
      </w:pPr>
      <w:r w:rsidRPr="00076C81">
        <w:rPr>
          <w:rFonts w:asciiTheme="minorHAnsi" w:hAnsiTheme="minorHAnsi"/>
          <w:b/>
          <w:bCs/>
        </w:rPr>
        <w:t>B. Pencurian</w:t>
      </w:r>
    </w:p>
    <w:p w14:paraId="108B47D0" w14:textId="77777777" w:rsidR="005D25D8" w:rsidRPr="00076C81" w:rsidRDefault="005D25D8" w:rsidP="005D25D8">
      <w:pPr>
        <w:jc w:val="both"/>
        <w:rPr>
          <w:rFonts w:asciiTheme="minorHAnsi" w:hAnsiTheme="minorHAnsi"/>
          <w:b/>
          <w:bCs/>
        </w:rPr>
      </w:pPr>
    </w:p>
    <w:p w14:paraId="4A4EB308" w14:textId="5D3BB37F" w:rsidR="005D25D8" w:rsidRPr="00076C81" w:rsidRDefault="00FD6F3F" w:rsidP="00FD6F3F">
      <w:pPr>
        <w:spacing w:line="360" w:lineRule="auto"/>
        <w:ind w:firstLine="708"/>
        <w:jc w:val="both"/>
        <w:rPr>
          <w:rFonts w:asciiTheme="minorHAnsi" w:hAnsiTheme="minorHAnsi"/>
        </w:rPr>
      </w:pPr>
      <w:r w:rsidRPr="00076C81">
        <w:rPr>
          <w:rFonts w:asciiTheme="minorHAnsi" w:hAnsiTheme="minorHAnsi"/>
        </w:rPr>
        <w:t xml:space="preserve">Adapun yang terkait dengan pencurian, </w:t>
      </w:r>
      <w:r w:rsidRPr="00076C81">
        <w:rPr>
          <w:rFonts w:asciiTheme="minorHAnsi" w:hAnsiTheme="minorHAnsi"/>
          <w:i/>
          <w:iCs/>
        </w:rPr>
        <w:t>UUM</w:t>
      </w:r>
      <w:r w:rsidRPr="00076C81">
        <w:rPr>
          <w:rFonts w:asciiTheme="minorHAnsi" w:hAnsiTheme="minorHAnsi"/>
        </w:rPr>
        <w:t xml:space="preserve"> menegaskan untuk membunuh pencuri menurut hukum adat, tetapi menurut hukum Allah dihukum potong tanga</w:t>
      </w:r>
      <w:r w:rsidR="001D2EEC" w:rsidRPr="00076C81">
        <w:rPr>
          <w:rFonts w:asciiTheme="minorHAnsi" w:hAnsiTheme="minorHAnsi"/>
        </w:rPr>
        <w:t>n</w:t>
      </w:r>
      <w:r w:rsidRPr="00076C81">
        <w:rPr>
          <w:rFonts w:asciiTheme="minorHAnsi" w:hAnsiTheme="minorHAnsi"/>
        </w:rPr>
        <w:t xml:space="preserve">. Pasal </w:t>
      </w:r>
      <w:r w:rsidR="005D25D8" w:rsidRPr="00076C81">
        <w:rPr>
          <w:rFonts w:asciiTheme="minorHAnsi" w:hAnsiTheme="minorHAnsi"/>
        </w:rPr>
        <w:t xml:space="preserve">7.2 </w:t>
      </w:r>
      <w:r w:rsidRPr="00076C81">
        <w:rPr>
          <w:rFonts w:asciiTheme="minorHAnsi" w:hAnsiTheme="minorHAnsi"/>
        </w:rPr>
        <w:t xml:space="preserve">menyatakan dengan tegas : </w:t>
      </w:r>
    </w:p>
    <w:p w14:paraId="483703C9" w14:textId="77777777" w:rsidR="005D25D8" w:rsidRPr="00076C81" w:rsidRDefault="005D25D8" w:rsidP="005D25D8">
      <w:pPr>
        <w:jc w:val="both"/>
        <w:rPr>
          <w:rFonts w:asciiTheme="minorHAnsi" w:hAnsiTheme="minorHAnsi"/>
          <w:b/>
          <w:bCs/>
        </w:rPr>
      </w:pPr>
    </w:p>
    <w:p w14:paraId="0199139C" w14:textId="58BE4341" w:rsidR="005D25D8" w:rsidRPr="00076C81" w:rsidRDefault="005D25D8" w:rsidP="001D2EEC">
      <w:pPr>
        <w:jc w:val="both"/>
        <w:rPr>
          <w:rFonts w:asciiTheme="minorHAnsi" w:hAnsiTheme="minorHAnsi"/>
        </w:rPr>
      </w:pPr>
      <w:r w:rsidRPr="00076C81">
        <w:rPr>
          <w:rFonts w:asciiTheme="minorHAnsi" w:hAnsiTheme="minorHAnsi"/>
        </w:rPr>
        <w:t>«</w:t>
      </w:r>
      <w:r w:rsidR="005A101E" w:rsidRPr="00076C81">
        <w:rPr>
          <w:rFonts w:asciiTheme="minorHAnsi" w:hAnsiTheme="minorHAnsi"/>
        </w:rPr>
        <w:t xml:space="preserve"> </w:t>
      </w:r>
      <w:r w:rsidR="001D2EEC" w:rsidRPr="00076C81">
        <w:rPr>
          <w:rFonts w:asciiTheme="minorHAnsi" w:hAnsiTheme="minorHAnsi"/>
          <w:i/>
        </w:rPr>
        <w:t>Adapun jikalau ia  mencuri, maka tertangkap lalu dibunuhnya, maka kenalah denda akan dia setengah harganya, dan setengah akan menteri dan setengah akan tuannya, karena taksirnya tiada dengan setahu menteri. Adapun pada hukum Allah orang yang</w:t>
      </w:r>
      <w:r w:rsidR="00B25993" w:rsidRPr="00076C81">
        <w:rPr>
          <w:rFonts w:asciiTheme="minorHAnsi" w:hAnsiTheme="minorHAnsi"/>
          <w:i/>
        </w:rPr>
        <w:t xml:space="preserve"> men</w:t>
      </w:r>
      <w:r w:rsidR="005A101E" w:rsidRPr="00076C81">
        <w:rPr>
          <w:rFonts w:asciiTheme="minorHAnsi" w:hAnsiTheme="minorHAnsi"/>
          <w:i/>
        </w:rPr>
        <w:t>c</w:t>
      </w:r>
      <w:r w:rsidR="00B25993" w:rsidRPr="00076C81">
        <w:rPr>
          <w:rFonts w:asciiTheme="minorHAnsi" w:hAnsiTheme="minorHAnsi"/>
          <w:i/>
        </w:rPr>
        <w:t>u</w:t>
      </w:r>
      <w:r w:rsidR="005A101E" w:rsidRPr="00076C81">
        <w:rPr>
          <w:rFonts w:asciiTheme="minorHAnsi" w:hAnsiTheme="minorHAnsi"/>
          <w:i/>
        </w:rPr>
        <w:t>ri itu tiada harus dibunuh</w:t>
      </w:r>
      <w:r w:rsidR="001D2EEC" w:rsidRPr="00076C81">
        <w:rPr>
          <w:rFonts w:asciiTheme="minorHAnsi" w:hAnsiTheme="minorHAnsi"/>
          <w:i/>
        </w:rPr>
        <w:t>, melainkan dipotong tangannya</w:t>
      </w:r>
      <w:r w:rsidRPr="00076C81">
        <w:rPr>
          <w:rFonts w:asciiTheme="minorHAnsi" w:hAnsiTheme="minorHAnsi"/>
        </w:rPr>
        <w:t>.»</w:t>
      </w:r>
      <w:r w:rsidRPr="00076C81">
        <w:rPr>
          <w:rStyle w:val="FootnoteReference"/>
          <w:rFonts w:asciiTheme="minorHAnsi" w:hAnsiTheme="minorHAnsi"/>
        </w:rPr>
        <w:t xml:space="preserve"> </w:t>
      </w:r>
      <w:r w:rsidRPr="00076C81">
        <w:rPr>
          <w:rStyle w:val="FootnoteReference"/>
          <w:rFonts w:asciiTheme="minorHAnsi" w:hAnsiTheme="minorHAnsi"/>
        </w:rPr>
        <w:footnoteReference w:id="27"/>
      </w:r>
    </w:p>
    <w:p w14:paraId="6891F620" w14:textId="77777777" w:rsidR="005D25D8" w:rsidRPr="00076C81" w:rsidRDefault="005D25D8" w:rsidP="005D25D8">
      <w:pPr>
        <w:jc w:val="both"/>
        <w:rPr>
          <w:rFonts w:asciiTheme="minorHAnsi" w:hAnsiTheme="minorHAnsi"/>
        </w:rPr>
      </w:pPr>
    </w:p>
    <w:p w14:paraId="429C1B25" w14:textId="309F28F1" w:rsidR="005D25D8" w:rsidRPr="00076C81" w:rsidRDefault="005D25D8" w:rsidP="00CE179F">
      <w:pPr>
        <w:spacing w:line="360" w:lineRule="auto"/>
        <w:ind w:firstLine="708"/>
        <w:jc w:val="both"/>
        <w:rPr>
          <w:rFonts w:asciiTheme="minorHAnsi" w:hAnsiTheme="minorHAnsi"/>
        </w:rPr>
      </w:pPr>
      <w:r w:rsidRPr="00076C81">
        <w:rPr>
          <w:rFonts w:asciiTheme="minorHAnsi" w:hAnsiTheme="minorHAnsi"/>
          <w:i/>
          <w:iCs/>
        </w:rPr>
        <w:lastRenderedPageBreak/>
        <w:t>Undang-Undang Laut Malaka</w:t>
      </w:r>
      <w:r w:rsidR="00E24522">
        <w:rPr>
          <w:rFonts w:asciiTheme="minorHAnsi" w:hAnsiTheme="minorHAnsi"/>
        </w:rPr>
        <w:t xml:space="preserve"> mengeluarkan aturan yang sam</w:t>
      </w:r>
      <w:r w:rsidR="00CE179F" w:rsidRPr="00076C81">
        <w:rPr>
          <w:rFonts w:asciiTheme="minorHAnsi" w:hAnsiTheme="minorHAnsi"/>
        </w:rPr>
        <w:t>a, yaitu potong tangan seorang budak pencuri.</w:t>
      </w:r>
      <w:r w:rsidRPr="00076C81">
        <w:rPr>
          <w:rFonts w:asciiTheme="minorHAnsi" w:hAnsiTheme="minorHAnsi"/>
        </w:rPr>
        <w:t xml:space="preserve"> </w:t>
      </w:r>
      <w:r w:rsidR="00CE179F" w:rsidRPr="00076C81">
        <w:rPr>
          <w:rFonts w:asciiTheme="minorHAnsi" w:hAnsiTheme="minorHAnsi"/>
        </w:rPr>
        <w:t>Namun, bagi orang merdeka yang mencuri tidak</w:t>
      </w:r>
      <w:r w:rsidR="00E24522">
        <w:rPr>
          <w:rFonts w:asciiTheme="minorHAnsi" w:hAnsiTheme="minorHAnsi"/>
        </w:rPr>
        <w:t xml:space="preserve"> dipotong tangannya, tetapi</w:t>
      </w:r>
      <w:r w:rsidR="00CE179F" w:rsidRPr="00076C81">
        <w:rPr>
          <w:rFonts w:asciiTheme="minorHAnsi" w:hAnsiTheme="minorHAnsi"/>
        </w:rPr>
        <w:t xml:space="preserve"> dihuk</w:t>
      </w:r>
      <w:r w:rsidR="00E24522">
        <w:rPr>
          <w:rFonts w:asciiTheme="minorHAnsi" w:hAnsiTheme="minorHAnsi"/>
        </w:rPr>
        <w:t>um berdasarkan hukum adat negari</w:t>
      </w:r>
      <w:r w:rsidR="00CE179F" w:rsidRPr="00076C81">
        <w:rPr>
          <w:rFonts w:asciiTheme="minorHAnsi" w:hAnsiTheme="minorHAnsi"/>
        </w:rPr>
        <w:t>nya: ”</w:t>
      </w:r>
      <w:r w:rsidR="00CE179F" w:rsidRPr="00076C81">
        <w:rPr>
          <w:rFonts w:asciiTheme="minorHAnsi" w:hAnsiTheme="minorHAnsi"/>
          <w:i/>
          <w:iCs/>
        </w:rPr>
        <w:t>Hamba yang mencuri dipotong tangannya</w:t>
      </w:r>
      <w:r w:rsidR="00CE179F" w:rsidRPr="00076C81">
        <w:rPr>
          <w:rFonts w:asciiTheme="minorHAnsi" w:hAnsiTheme="minorHAnsi"/>
        </w:rPr>
        <w:t xml:space="preserve">. […] </w:t>
      </w:r>
      <w:r w:rsidR="00CE179F" w:rsidRPr="00076C81">
        <w:rPr>
          <w:rFonts w:asciiTheme="minorHAnsi" w:hAnsiTheme="minorHAnsi"/>
          <w:i/>
          <w:iCs/>
        </w:rPr>
        <w:t>jika merdeka berdasarkan hukum negerinya</w:t>
      </w:r>
      <w:r w:rsidR="00CE179F" w:rsidRPr="00076C81">
        <w:rPr>
          <w:rFonts w:asciiTheme="minorHAnsi" w:hAnsiTheme="minorHAnsi"/>
        </w:rPr>
        <w:t xml:space="preserve"> […] </w:t>
      </w:r>
      <w:r w:rsidR="00CE179F" w:rsidRPr="00076C81">
        <w:rPr>
          <w:rFonts w:asciiTheme="minorHAnsi" w:hAnsiTheme="minorHAnsi"/>
          <w:i/>
          <w:iCs/>
        </w:rPr>
        <w:t>maka dihukumkan hamba itu dikodong</w:t>
      </w:r>
      <w:r w:rsidR="00CE179F" w:rsidRPr="00076C81">
        <w:rPr>
          <w:rFonts w:asciiTheme="minorHAnsi" w:hAnsiTheme="minorHAnsi"/>
        </w:rPr>
        <w:t xml:space="preserve"> […].”</w:t>
      </w:r>
      <w:r w:rsidRPr="00076C81">
        <w:rPr>
          <w:rStyle w:val="FootnoteReference"/>
          <w:rFonts w:asciiTheme="minorHAnsi" w:hAnsiTheme="minorHAnsi"/>
        </w:rPr>
        <w:footnoteReference w:id="28"/>
      </w:r>
    </w:p>
    <w:p w14:paraId="79CA207F" w14:textId="48720FD1" w:rsidR="005D25D8" w:rsidRPr="00076C81" w:rsidRDefault="005D25D8" w:rsidP="00551E0E">
      <w:pPr>
        <w:spacing w:line="360" w:lineRule="auto"/>
        <w:jc w:val="both"/>
        <w:rPr>
          <w:rFonts w:asciiTheme="minorHAnsi" w:hAnsiTheme="minorHAnsi"/>
        </w:rPr>
      </w:pPr>
      <w:r w:rsidRPr="00076C81">
        <w:rPr>
          <w:rFonts w:asciiTheme="minorHAnsi" w:hAnsiTheme="minorHAnsi"/>
        </w:rPr>
        <w:tab/>
      </w:r>
      <w:r w:rsidR="00551E0E" w:rsidRPr="00076C81">
        <w:rPr>
          <w:rFonts w:asciiTheme="minorHAnsi" w:hAnsiTheme="minorHAnsi"/>
        </w:rPr>
        <w:t>Kita tahu bahwa hukuman potong tangan bagi pencuri sesuai dengan apa yang ada di dalam hukum Islam. Alquran menyatakan secara jelas di dalam QS. 5:38.</w:t>
      </w:r>
    </w:p>
    <w:p w14:paraId="0361B3F3" w14:textId="77777777" w:rsidR="009C04E5" w:rsidRPr="00076C81" w:rsidRDefault="009C04E5" w:rsidP="009C04E5">
      <w:pPr>
        <w:jc w:val="both"/>
        <w:rPr>
          <w:rFonts w:asciiTheme="minorHAnsi" w:hAnsiTheme="minorHAnsi"/>
        </w:rPr>
      </w:pPr>
    </w:p>
    <w:p w14:paraId="40A38B38" w14:textId="7805AC35" w:rsidR="005D25D8" w:rsidRPr="00076C81" w:rsidRDefault="00551E0E" w:rsidP="005D25D8">
      <w:pPr>
        <w:jc w:val="both"/>
        <w:rPr>
          <w:rFonts w:asciiTheme="minorHAnsi" w:hAnsiTheme="minorHAnsi"/>
        </w:rPr>
      </w:pPr>
      <w:r w:rsidRPr="00076C81">
        <w:rPr>
          <w:rFonts w:asciiTheme="minorHAnsi" w:hAnsiTheme="minorHAnsi" w:cs="Tahoma"/>
          <w:color w:val="000000"/>
          <w:shd w:val="clear" w:color="auto" w:fill="FFFFFF"/>
        </w:rPr>
        <w:t xml:space="preserve"> « </w:t>
      </w:r>
      <w:r w:rsidRPr="00076C81">
        <w:rPr>
          <w:rFonts w:asciiTheme="minorHAnsi" w:hAnsiTheme="minorHAnsi" w:cs="Tahoma"/>
          <w:i/>
          <w:iCs/>
          <w:color w:val="000000"/>
          <w:shd w:val="clear" w:color="auto" w:fill="FFFFFF"/>
        </w:rPr>
        <w:t>Laki-laki yang mencuri dan perempuan yang mencuri, potonglah tangan keduanya (sebagai) pembalasan bagi apa yang mereka kerjakan dan sebagai siksaan dari Allah. Dan Allah Maha Perkasa lagi Maha Bijaksana</w:t>
      </w:r>
      <w:r w:rsidRPr="00076C81">
        <w:rPr>
          <w:rFonts w:asciiTheme="minorHAnsi" w:hAnsiTheme="minorHAnsi" w:cs="Tahoma"/>
          <w:color w:val="000000"/>
          <w:shd w:val="clear" w:color="auto" w:fill="FFFFFF"/>
        </w:rPr>
        <w:t>. »</w:t>
      </w:r>
    </w:p>
    <w:p w14:paraId="0CAC7268" w14:textId="77777777" w:rsidR="00551E0E" w:rsidRPr="00076C81" w:rsidRDefault="005D25D8" w:rsidP="005D25D8">
      <w:pPr>
        <w:spacing w:line="360" w:lineRule="auto"/>
        <w:jc w:val="both"/>
        <w:rPr>
          <w:rFonts w:asciiTheme="minorHAnsi" w:hAnsiTheme="minorHAnsi"/>
        </w:rPr>
      </w:pPr>
      <w:r w:rsidRPr="00076C81">
        <w:rPr>
          <w:rFonts w:asciiTheme="minorHAnsi" w:hAnsiTheme="minorHAnsi"/>
        </w:rPr>
        <w:tab/>
      </w:r>
    </w:p>
    <w:p w14:paraId="5D20AFFE" w14:textId="68E3C456" w:rsidR="005D25D8" w:rsidRPr="00076C81" w:rsidRDefault="00977CE2" w:rsidP="00977CE2">
      <w:pPr>
        <w:spacing w:line="360" w:lineRule="auto"/>
        <w:ind w:firstLine="708"/>
        <w:jc w:val="both"/>
        <w:rPr>
          <w:rFonts w:asciiTheme="minorHAnsi" w:hAnsiTheme="minorHAnsi"/>
        </w:rPr>
      </w:pPr>
      <w:r w:rsidRPr="00076C81">
        <w:rPr>
          <w:rFonts w:asciiTheme="minorHAnsi" w:hAnsiTheme="minorHAnsi"/>
        </w:rPr>
        <w:t>Berdasarkan ayat ini, hukum Islam menjatuhkan hukuman potong tangan bagi pencuri, baik lelaki maupun perempuan</w:t>
      </w:r>
      <w:r w:rsidR="005D25D8" w:rsidRPr="00076C81">
        <w:rPr>
          <w:rStyle w:val="FootnoteReference"/>
          <w:rFonts w:asciiTheme="minorHAnsi" w:hAnsiTheme="minorHAnsi"/>
        </w:rPr>
        <w:footnoteReference w:id="29"/>
      </w:r>
      <w:r w:rsidR="005D25D8" w:rsidRPr="00076C81">
        <w:rPr>
          <w:rFonts w:asciiTheme="minorHAnsi" w:hAnsiTheme="minorHAnsi"/>
        </w:rPr>
        <w:t xml:space="preserve">. </w:t>
      </w:r>
    </w:p>
    <w:p w14:paraId="4A0C9C82" w14:textId="237E78B3" w:rsidR="005D25D8" w:rsidRPr="00076C81" w:rsidRDefault="00BD111B" w:rsidP="00BD111B">
      <w:pPr>
        <w:spacing w:line="360" w:lineRule="auto"/>
        <w:ind w:firstLine="708"/>
        <w:jc w:val="both"/>
        <w:rPr>
          <w:rFonts w:asciiTheme="minorHAnsi" w:hAnsiTheme="minorHAnsi"/>
        </w:rPr>
      </w:pPr>
      <w:r w:rsidRPr="00076C81">
        <w:rPr>
          <w:rFonts w:asciiTheme="minorHAnsi" w:hAnsiTheme="minorHAnsi"/>
        </w:rPr>
        <w:t>Pasal</w:t>
      </w:r>
      <w:r w:rsidR="005D25D8" w:rsidRPr="00076C81">
        <w:rPr>
          <w:rFonts w:asciiTheme="minorHAnsi" w:hAnsiTheme="minorHAnsi"/>
        </w:rPr>
        <w:t xml:space="preserve"> 11.1 </w:t>
      </w:r>
      <w:r w:rsidRPr="00076C81">
        <w:rPr>
          <w:rFonts w:asciiTheme="minorHAnsi" w:hAnsiTheme="minorHAnsi"/>
        </w:rPr>
        <w:t>menyebutkan pencurian bersama</w:t>
      </w:r>
      <w:r w:rsidR="005D25D8" w:rsidRPr="00076C81">
        <w:rPr>
          <w:rFonts w:asciiTheme="minorHAnsi" w:hAnsiTheme="minorHAnsi"/>
        </w:rPr>
        <w:t>.</w:t>
      </w:r>
      <w:r w:rsidRPr="00076C81">
        <w:rPr>
          <w:rFonts w:asciiTheme="minorHAnsi" w:hAnsiTheme="minorHAnsi"/>
        </w:rPr>
        <w:t xml:space="preserve"> P</w:t>
      </w:r>
      <w:r w:rsidR="008C25E0">
        <w:rPr>
          <w:rFonts w:asciiTheme="minorHAnsi" w:hAnsiTheme="minorHAnsi"/>
        </w:rPr>
        <w:t>asal itu menyatakan</w:t>
      </w:r>
      <w:r w:rsidR="005D25D8" w:rsidRPr="00076C81">
        <w:rPr>
          <w:rFonts w:asciiTheme="minorHAnsi" w:hAnsiTheme="minorHAnsi"/>
        </w:rPr>
        <w:t>:</w:t>
      </w:r>
    </w:p>
    <w:p w14:paraId="60DCFD05" w14:textId="77777777" w:rsidR="005D25D8" w:rsidRPr="00076C81" w:rsidRDefault="005D25D8" w:rsidP="005D25D8">
      <w:pPr>
        <w:jc w:val="both"/>
        <w:rPr>
          <w:rFonts w:asciiTheme="minorHAnsi" w:hAnsiTheme="minorHAnsi"/>
        </w:rPr>
      </w:pPr>
    </w:p>
    <w:p w14:paraId="18E381D5" w14:textId="5ECCFB96" w:rsidR="005D25D8" w:rsidRPr="00076C81" w:rsidRDefault="005D25D8" w:rsidP="00BD111B">
      <w:pPr>
        <w:jc w:val="both"/>
        <w:rPr>
          <w:rFonts w:asciiTheme="minorHAnsi" w:hAnsiTheme="minorHAnsi"/>
        </w:rPr>
      </w:pPr>
      <w:r w:rsidRPr="00076C81">
        <w:rPr>
          <w:rFonts w:asciiTheme="minorHAnsi" w:hAnsiTheme="minorHAnsi"/>
        </w:rPr>
        <w:t xml:space="preserve"> «[…] </w:t>
      </w:r>
      <w:r w:rsidR="00BD111B" w:rsidRPr="00076C81">
        <w:rPr>
          <w:rFonts w:asciiTheme="minorHAnsi" w:hAnsiTheme="minorHAnsi"/>
          <w:i/>
          <w:iCs/>
        </w:rPr>
        <w:t xml:space="preserve">Adapun jikalau yang mencuri itu banyak, maka seorang sahaja yang naik ke rumah itu, maka seorang itu juga dipotong tangannya dan yang banyak kena </w:t>
      </w:r>
      <w:r w:rsidRPr="00076C81">
        <w:rPr>
          <w:rFonts w:asciiTheme="minorHAnsi" w:hAnsiTheme="minorHAnsi"/>
          <w:i/>
          <w:iCs/>
        </w:rPr>
        <w:t>ta’zîr</w:t>
      </w:r>
      <w:r w:rsidRPr="00076C81">
        <w:rPr>
          <w:rFonts w:asciiTheme="minorHAnsi" w:hAnsiTheme="minorHAnsi"/>
        </w:rPr>
        <w:t xml:space="preserve"> […]»</w:t>
      </w:r>
      <w:r w:rsidRPr="00076C81">
        <w:rPr>
          <w:rStyle w:val="FootnoteReference"/>
          <w:rFonts w:asciiTheme="minorHAnsi" w:hAnsiTheme="minorHAnsi"/>
        </w:rPr>
        <w:footnoteReference w:id="30"/>
      </w:r>
      <w:r w:rsidR="00E554FE">
        <w:rPr>
          <w:rFonts w:asciiTheme="minorHAnsi" w:hAnsiTheme="minorHAnsi"/>
        </w:rPr>
        <w:t>.</w:t>
      </w:r>
      <w:r w:rsidRPr="00076C81">
        <w:rPr>
          <w:rFonts w:asciiTheme="minorHAnsi" w:hAnsiTheme="minorHAnsi"/>
        </w:rPr>
        <w:t xml:space="preserve"> </w:t>
      </w:r>
    </w:p>
    <w:p w14:paraId="6AF89A20" w14:textId="77777777" w:rsidR="005D25D8" w:rsidRPr="00076C81" w:rsidRDefault="005D25D8" w:rsidP="005D25D8">
      <w:pPr>
        <w:spacing w:line="360" w:lineRule="auto"/>
        <w:jc w:val="both"/>
        <w:rPr>
          <w:rFonts w:asciiTheme="minorHAnsi" w:hAnsiTheme="minorHAnsi"/>
        </w:rPr>
      </w:pPr>
    </w:p>
    <w:p w14:paraId="5E3D9DFB" w14:textId="2BEDD6AC" w:rsidR="005D25D8" w:rsidRPr="00076C81" w:rsidRDefault="009C04E5" w:rsidP="002B17C1">
      <w:pPr>
        <w:spacing w:line="360" w:lineRule="auto"/>
        <w:ind w:firstLine="708"/>
        <w:jc w:val="both"/>
        <w:rPr>
          <w:rFonts w:asciiTheme="minorHAnsi" w:hAnsiTheme="minorHAnsi"/>
        </w:rPr>
      </w:pPr>
      <w:r w:rsidRPr="00076C81">
        <w:rPr>
          <w:rFonts w:asciiTheme="minorHAnsi" w:hAnsiTheme="minorHAnsi"/>
        </w:rPr>
        <w:t>Hukuman yang ada di dalam pasal itu dapat ditemukan di dalam hukum Islam. Akan tetapi, pendapat mazhab itu beragam. Menurut mazhab Hanafi dan Hanbali, orang-orang yang bersepakat untuk mencuri harus dihukum: dia yang masuk ke dalam rumah dan mengeluarkan barang-barang dari rumah itu harus dipotong tangannya jika bisa diidentifikasi, jika tidak, maka dihukum takzir. Pelaku itu mendapatkan hukum potong tongan dengan syarat ia adalah sorang yang berakal</w:t>
      </w:r>
      <w:r w:rsidR="005D25D8" w:rsidRPr="00076C81">
        <w:rPr>
          <w:rFonts w:asciiTheme="minorHAnsi" w:hAnsiTheme="minorHAnsi"/>
        </w:rPr>
        <w:t xml:space="preserve"> (</w:t>
      </w:r>
      <w:r w:rsidR="005D25D8" w:rsidRPr="00076C81">
        <w:rPr>
          <w:rFonts w:asciiTheme="minorHAnsi" w:hAnsiTheme="minorHAnsi"/>
          <w:i/>
          <w:iCs/>
        </w:rPr>
        <w:t>âqil</w:t>
      </w:r>
      <w:r w:rsidR="005D25D8" w:rsidRPr="00076C81">
        <w:rPr>
          <w:rFonts w:asciiTheme="minorHAnsi" w:hAnsiTheme="minorHAnsi"/>
        </w:rPr>
        <w:t xml:space="preserve">), </w:t>
      </w:r>
      <w:r w:rsidRPr="00076C81">
        <w:rPr>
          <w:rFonts w:asciiTheme="minorHAnsi" w:hAnsiTheme="minorHAnsi"/>
        </w:rPr>
        <w:t>dewasa</w:t>
      </w:r>
      <w:r w:rsidR="005D25D8" w:rsidRPr="00076C81">
        <w:rPr>
          <w:rFonts w:asciiTheme="minorHAnsi" w:hAnsiTheme="minorHAnsi"/>
        </w:rPr>
        <w:t xml:space="preserve"> (</w:t>
      </w:r>
      <w:r w:rsidR="005D25D8" w:rsidRPr="00076C81">
        <w:rPr>
          <w:rFonts w:asciiTheme="minorHAnsi" w:hAnsiTheme="minorHAnsi"/>
          <w:i/>
          <w:iCs/>
        </w:rPr>
        <w:t>bâliġ</w:t>
      </w:r>
      <w:r w:rsidR="005D25D8" w:rsidRPr="00076C81">
        <w:rPr>
          <w:rFonts w:asciiTheme="minorHAnsi" w:hAnsiTheme="minorHAnsi"/>
        </w:rPr>
        <w:t xml:space="preserve">) </w:t>
      </w:r>
      <w:r w:rsidRPr="00076C81">
        <w:rPr>
          <w:rFonts w:asciiTheme="minorHAnsi" w:hAnsiTheme="minorHAnsi"/>
        </w:rPr>
        <w:t xml:space="preserve">dan asing </w:t>
      </w:r>
      <w:r w:rsidR="005D25D8" w:rsidRPr="00076C81">
        <w:rPr>
          <w:rFonts w:asciiTheme="minorHAnsi" w:hAnsiTheme="minorHAnsi"/>
        </w:rPr>
        <w:t>(</w:t>
      </w:r>
      <w:r w:rsidR="005D25D8" w:rsidRPr="00076C81">
        <w:rPr>
          <w:rFonts w:asciiTheme="minorHAnsi" w:hAnsiTheme="minorHAnsi"/>
          <w:i/>
          <w:iCs/>
        </w:rPr>
        <w:t>ġarîb</w:t>
      </w:r>
      <w:r w:rsidRPr="00076C81">
        <w:rPr>
          <w:rFonts w:asciiTheme="minorHAnsi" w:hAnsiTheme="minorHAnsi"/>
        </w:rPr>
        <w:t xml:space="preserve">), sementara bagi mereka yang menunggu di luar rumah, maka mendapatkan hukuman takzir dan tidak dipotong tangannya. Namun, </w:t>
      </w:r>
      <w:r w:rsidR="00F50336" w:rsidRPr="00076C81">
        <w:rPr>
          <w:rFonts w:asciiTheme="minorHAnsi" w:hAnsiTheme="minorHAnsi"/>
        </w:rPr>
        <w:t>jika para pencuri adalah anak-anak atau orang gila atau keluarga dari pemilik rumah, mereka tidak dihukum potong tangan</w:t>
      </w:r>
      <w:r w:rsidR="005D25D8" w:rsidRPr="00076C81">
        <w:rPr>
          <w:rStyle w:val="FootnoteReference"/>
          <w:rFonts w:asciiTheme="minorHAnsi" w:hAnsiTheme="minorHAnsi"/>
        </w:rPr>
        <w:footnoteReference w:id="31"/>
      </w:r>
      <w:r w:rsidR="005D25D8" w:rsidRPr="00076C81">
        <w:rPr>
          <w:rFonts w:asciiTheme="minorHAnsi" w:hAnsiTheme="minorHAnsi"/>
        </w:rPr>
        <w:t xml:space="preserve">. </w:t>
      </w:r>
      <w:r w:rsidR="00F50336" w:rsidRPr="00076C81">
        <w:rPr>
          <w:rFonts w:asciiTheme="minorHAnsi" w:hAnsiTheme="minorHAnsi"/>
        </w:rPr>
        <w:t xml:space="preserve">Menurut mazhab </w:t>
      </w:r>
      <w:r w:rsidR="00F50336" w:rsidRPr="00076C81">
        <w:rPr>
          <w:rFonts w:asciiTheme="minorHAnsi" w:hAnsiTheme="minorHAnsi"/>
        </w:rPr>
        <w:lastRenderedPageBreak/>
        <w:t>Maliki dan Syafii, orang-orang yang bersepakat dalam pencurian dan telah masuk ke dalam rumah, maka mereka harus dihukum: bagi yang mengeluarkan barang-barang dan telah melampai batas</w:t>
      </w:r>
      <w:r w:rsidR="005D25D8" w:rsidRPr="00076C81">
        <w:rPr>
          <w:rFonts w:asciiTheme="minorHAnsi" w:hAnsiTheme="minorHAnsi"/>
        </w:rPr>
        <w:t xml:space="preserve"> (</w:t>
      </w:r>
      <w:r w:rsidR="005D25D8" w:rsidRPr="00076C81">
        <w:rPr>
          <w:rFonts w:asciiTheme="minorHAnsi" w:hAnsiTheme="minorHAnsi"/>
          <w:i/>
          <w:iCs/>
        </w:rPr>
        <w:t>nisâb</w:t>
      </w:r>
      <w:r w:rsidR="005D25D8" w:rsidRPr="00076C81">
        <w:rPr>
          <w:rFonts w:asciiTheme="minorHAnsi" w:hAnsiTheme="minorHAnsi"/>
        </w:rPr>
        <w:t>)</w:t>
      </w:r>
      <w:r w:rsidR="00F50336" w:rsidRPr="00076C81">
        <w:rPr>
          <w:rFonts w:asciiTheme="minorHAnsi" w:hAnsiTheme="minorHAnsi"/>
        </w:rPr>
        <w:t>, yaitu lebih dari tiga</w:t>
      </w:r>
      <w:r w:rsidR="005D25D8" w:rsidRPr="00076C81">
        <w:rPr>
          <w:rFonts w:asciiTheme="minorHAnsi" w:hAnsiTheme="minorHAnsi"/>
        </w:rPr>
        <w:t xml:space="preserve"> </w:t>
      </w:r>
      <w:r w:rsidR="005D25D8" w:rsidRPr="00076C81">
        <w:rPr>
          <w:rFonts w:asciiTheme="minorHAnsi" w:hAnsiTheme="minorHAnsi"/>
          <w:i/>
          <w:iCs/>
        </w:rPr>
        <w:t>dirham,</w:t>
      </w:r>
      <w:r w:rsidR="005D25D8" w:rsidRPr="00076C81">
        <w:rPr>
          <w:rFonts w:asciiTheme="minorHAnsi" w:hAnsiTheme="minorHAnsi"/>
        </w:rPr>
        <w:t xml:space="preserve"> </w:t>
      </w:r>
      <w:r w:rsidR="00F50336" w:rsidRPr="00076C81">
        <w:rPr>
          <w:rFonts w:asciiTheme="minorHAnsi" w:hAnsiTheme="minorHAnsi"/>
        </w:rPr>
        <w:t>ia harus dipotong tangannya; jika nilai harta itu tidak melebihi dari nisab, maka ia tidak dihukum potong tangan. Adapun bagi yang tidak mengeluarkan harta, maka tidak dihukum potong tangan</w:t>
      </w:r>
      <w:r w:rsidR="005D25D8" w:rsidRPr="00076C81">
        <w:rPr>
          <w:rStyle w:val="FootnoteReference"/>
          <w:rFonts w:asciiTheme="minorHAnsi" w:hAnsiTheme="minorHAnsi"/>
        </w:rPr>
        <w:footnoteReference w:id="32"/>
      </w:r>
      <w:r w:rsidR="005D25D8" w:rsidRPr="00076C81">
        <w:rPr>
          <w:rFonts w:asciiTheme="minorHAnsi" w:hAnsiTheme="minorHAnsi"/>
        </w:rPr>
        <w:t xml:space="preserve">. </w:t>
      </w:r>
      <w:r w:rsidR="002B17C1" w:rsidRPr="00076C81">
        <w:rPr>
          <w:rFonts w:asciiTheme="minorHAnsi" w:hAnsiTheme="minorHAnsi"/>
        </w:rPr>
        <w:t>Berdasarkan informasi ini, menurut kami</w:t>
      </w:r>
      <w:r w:rsidR="0088263F">
        <w:rPr>
          <w:rFonts w:asciiTheme="minorHAnsi" w:hAnsiTheme="minorHAnsi"/>
        </w:rPr>
        <w:t>,</w:t>
      </w:r>
      <w:r w:rsidR="002B17C1" w:rsidRPr="00076C81">
        <w:rPr>
          <w:rFonts w:asciiTheme="minorHAnsi" w:hAnsiTheme="minorHAnsi"/>
        </w:rPr>
        <w:t xml:space="preserve"> pasal 11.1 itu lebih dekat dengan mazhab Hanafi dan Hanbali daripada mazhab Maliki dan Syafii. Dengan demikian, pasal </w:t>
      </w:r>
      <w:r w:rsidR="005D25D8" w:rsidRPr="00076C81">
        <w:rPr>
          <w:rFonts w:asciiTheme="minorHAnsi" w:hAnsiTheme="minorHAnsi"/>
        </w:rPr>
        <w:t xml:space="preserve">11.1 </w:t>
      </w:r>
      <w:r w:rsidR="002B17C1" w:rsidRPr="00076C81">
        <w:rPr>
          <w:rFonts w:asciiTheme="minorHAnsi" w:hAnsiTheme="minorHAnsi"/>
        </w:rPr>
        <w:t>sesuai dengan hukum Islam</w:t>
      </w:r>
      <w:r w:rsidR="0088263F">
        <w:rPr>
          <w:rFonts w:asciiTheme="minorHAnsi" w:hAnsiTheme="minorHAnsi"/>
        </w:rPr>
        <w:t>:</w:t>
      </w:r>
      <w:r w:rsidR="002B17C1" w:rsidRPr="00076C81">
        <w:rPr>
          <w:rFonts w:asciiTheme="minorHAnsi" w:hAnsiTheme="minorHAnsi"/>
        </w:rPr>
        <w:t xml:space="preserve"> mazhab Hanafi dan Hanbali. </w:t>
      </w:r>
    </w:p>
    <w:p w14:paraId="7CE296CC" w14:textId="5E4F655C" w:rsidR="005D25D8" w:rsidRPr="00076C81" w:rsidRDefault="00916DE5" w:rsidP="00916DE5">
      <w:pPr>
        <w:spacing w:line="360" w:lineRule="auto"/>
        <w:ind w:firstLine="708"/>
        <w:jc w:val="both"/>
        <w:rPr>
          <w:rFonts w:asciiTheme="minorHAnsi" w:hAnsiTheme="minorHAnsi"/>
        </w:rPr>
      </w:pPr>
      <w:r w:rsidRPr="00076C81">
        <w:rPr>
          <w:rFonts w:asciiTheme="minorHAnsi" w:hAnsiTheme="minorHAnsi"/>
        </w:rPr>
        <w:t xml:space="preserve">Pasal lain yang terkait dengan pencurian menuntut hukuman lain. Ini adalah pasal </w:t>
      </w:r>
      <w:r w:rsidR="005D25D8" w:rsidRPr="00076C81">
        <w:rPr>
          <w:rFonts w:asciiTheme="minorHAnsi" w:hAnsiTheme="minorHAnsi"/>
        </w:rPr>
        <w:t xml:space="preserve">11.4. </w:t>
      </w:r>
      <w:r w:rsidRPr="00076C81">
        <w:rPr>
          <w:rFonts w:asciiTheme="minorHAnsi" w:hAnsiTheme="minorHAnsi"/>
        </w:rPr>
        <w:t xml:space="preserve">Pasal ini mengatur pencuri hewan harus membayar harga hewan tersebut. Tampak bahwa hukuman ini adalah hukum adat, tetapi UUM itu mengutip dengan jelas sebagai hukum Allah, yaitu hukuman yang telah dicatat di dalam Alquran. Pasal itu berbunyi: </w:t>
      </w:r>
    </w:p>
    <w:p w14:paraId="1BC0108A" w14:textId="77777777" w:rsidR="005D25D8" w:rsidRPr="00076C81" w:rsidRDefault="005D25D8" w:rsidP="005D25D8">
      <w:pPr>
        <w:jc w:val="both"/>
        <w:rPr>
          <w:rFonts w:asciiTheme="minorHAnsi" w:hAnsiTheme="minorHAnsi"/>
        </w:rPr>
      </w:pPr>
    </w:p>
    <w:p w14:paraId="32473E7F" w14:textId="4556E899" w:rsidR="005D25D8" w:rsidRPr="00076C81" w:rsidRDefault="005D25D8" w:rsidP="002446E0">
      <w:pPr>
        <w:jc w:val="both"/>
        <w:rPr>
          <w:rFonts w:asciiTheme="minorHAnsi" w:hAnsiTheme="minorHAnsi"/>
          <w:color w:val="FF6600"/>
        </w:rPr>
      </w:pPr>
      <w:r w:rsidRPr="00076C81">
        <w:rPr>
          <w:rFonts w:asciiTheme="minorHAnsi" w:hAnsiTheme="minorHAnsi"/>
        </w:rPr>
        <w:t>«</w:t>
      </w:r>
      <w:r w:rsidR="002446E0" w:rsidRPr="00076C81">
        <w:rPr>
          <w:rFonts w:asciiTheme="minorHAnsi" w:hAnsiTheme="minorHAnsi"/>
        </w:rPr>
        <w:t xml:space="preserve"> </w:t>
      </w:r>
      <w:r w:rsidRPr="00076C81">
        <w:rPr>
          <w:rFonts w:asciiTheme="minorHAnsi" w:hAnsiTheme="minorHAnsi"/>
        </w:rPr>
        <w:t xml:space="preserve">[…] </w:t>
      </w:r>
      <w:r w:rsidR="002446E0" w:rsidRPr="00076C81">
        <w:rPr>
          <w:rFonts w:asciiTheme="minorHAnsi" w:hAnsiTheme="minorHAnsi"/>
          <w:i/>
        </w:rPr>
        <w:t>adapun pada hukum Allah orang yang mencuri kerbau lembu dan</w:t>
      </w:r>
      <w:r w:rsidR="00153DF7" w:rsidRPr="00076C81">
        <w:rPr>
          <w:rFonts w:asciiTheme="minorHAnsi" w:hAnsiTheme="minorHAnsi"/>
          <w:i/>
        </w:rPr>
        <w:t xml:space="preserve"> </w:t>
      </w:r>
      <w:r w:rsidR="002446E0" w:rsidRPr="00076C81">
        <w:rPr>
          <w:rFonts w:asciiTheme="minorHAnsi" w:hAnsiTheme="minorHAnsi"/>
          <w:i/>
        </w:rPr>
        <w:t>kambing itu di dalam kandangnya itu sekadar memberi harganya itu juga</w:t>
      </w:r>
      <w:r w:rsidR="00153DF7" w:rsidRPr="00076C81">
        <w:rPr>
          <w:rFonts w:asciiTheme="minorHAnsi" w:hAnsiTheme="minorHAnsi"/>
          <w:i/>
        </w:rPr>
        <w:t>, hanya tiadalah didendanya lagi atasnya, sehi</w:t>
      </w:r>
      <w:r w:rsidR="002446E0" w:rsidRPr="00076C81">
        <w:rPr>
          <w:rFonts w:asciiTheme="minorHAnsi" w:hAnsiTheme="minorHAnsi"/>
          <w:i/>
        </w:rPr>
        <w:t>ng</w:t>
      </w:r>
      <w:r w:rsidR="00153DF7" w:rsidRPr="00076C81">
        <w:rPr>
          <w:rFonts w:asciiTheme="minorHAnsi" w:hAnsiTheme="minorHAnsi"/>
          <w:i/>
        </w:rPr>
        <w:t>g</w:t>
      </w:r>
      <w:r w:rsidR="002446E0" w:rsidRPr="00076C81">
        <w:rPr>
          <w:rFonts w:asciiTheme="minorHAnsi" w:hAnsiTheme="minorHAnsi"/>
          <w:i/>
        </w:rPr>
        <w:t>a memberi ganti. Itulah hukum Allah dihukumkan oleh segala manusia pada segala negeri dan dusun dan anak sungai teluk rantau. Demikianlah adatn</w:t>
      </w:r>
      <w:r w:rsidR="00FC7C58" w:rsidRPr="00076C81">
        <w:rPr>
          <w:rFonts w:asciiTheme="minorHAnsi" w:hAnsiTheme="minorHAnsi"/>
          <w:i/>
        </w:rPr>
        <w:t>ya</w:t>
      </w:r>
      <w:r w:rsidR="00FC7C58" w:rsidRPr="00076C81">
        <w:rPr>
          <w:rFonts w:asciiTheme="minorHAnsi" w:hAnsiTheme="minorHAnsi"/>
        </w:rPr>
        <w:t xml:space="preserve"> </w:t>
      </w:r>
      <w:r w:rsidRPr="00076C81">
        <w:rPr>
          <w:rFonts w:asciiTheme="minorHAnsi" w:hAnsiTheme="minorHAnsi"/>
        </w:rPr>
        <w:t>»</w:t>
      </w:r>
      <w:r w:rsidRPr="00076C81">
        <w:rPr>
          <w:rStyle w:val="FootnoteReference"/>
          <w:rFonts w:asciiTheme="minorHAnsi" w:hAnsiTheme="minorHAnsi"/>
        </w:rPr>
        <w:footnoteReference w:id="33"/>
      </w:r>
      <w:r w:rsidRPr="00076C81">
        <w:rPr>
          <w:rFonts w:asciiTheme="minorHAnsi" w:hAnsiTheme="minorHAnsi"/>
        </w:rPr>
        <w:t xml:space="preserve">. </w:t>
      </w:r>
      <w:r w:rsidRPr="00076C81">
        <w:rPr>
          <w:rFonts w:asciiTheme="minorHAnsi" w:hAnsiTheme="minorHAnsi"/>
          <w:color w:val="FF6600"/>
        </w:rPr>
        <w:t> </w:t>
      </w:r>
    </w:p>
    <w:p w14:paraId="72356919" w14:textId="77777777" w:rsidR="005D25D8" w:rsidRPr="00076C81" w:rsidRDefault="005D25D8" w:rsidP="005D25D8">
      <w:pPr>
        <w:jc w:val="both"/>
        <w:rPr>
          <w:rFonts w:asciiTheme="minorHAnsi" w:hAnsiTheme="minorHAnsi"/>
        </w:rPr>
      </w:pPr>
    </w:p>
    <w:p w14:paraId="060DD18E" w14:textId="6204A25D" w:rsidR="005D25D8" w:rsidRPr="00076C81" w:rsidRDefault="000105CE" w:rsidP="00665BB7">
      <w:pPr>
        <w:spacing w:line="360" w:lineRule="auto"/>
        <w:ind w:firstLine="708"/>
        <w:jc w:val="both"/>
        <w:rPr>
          <w:rFonts w:asciiTheme="minorHAnsi" w:hAnsiTheme="minorHAnsi"/>
        </w:rPr>
      </w:pPr>
      <w:r w:rsidRPr="00076C81">
        <w:rPr>
          <w:rFonts w:asciiTheme="minorHAnsi" w:hAnsiTheme="minorHAnsi"/>
        </w:rPr>
        <w:t xml:space="preserve">Kita lihat di sini bahwa </w:t>
      </w:r>
      <w:r w:rsidRPr="00076C81">
        <w:rPr>
          <w:rFonts w:asciiTheme="minorHAnsi" w:hAnsiTheme="minorHAnsi"/>
          <w:i/>
          <w:iCs/>
        </w:rPr>
        <w:t>UUM</w:t>
      </w:r>
      <w:r w:rsidRPr="00076C81">
        <w:rPr>
          <w:rFonts w:asciiTheme="minorHAnsi" w:hAnsiTheme="minorHAnsi"/>
        </w:rPr>
        <w:t xml:space="preserve"> menyatakan bahwa menurut hukum Allah siapa y</w:t>
      </w:r>
      <w:r w:rsidR="00B00BBE">
        <w:rPr>
          <w:rFonts w:asciiTheme="minorHAnsi" w:hAnsiTheme="minorHAnsi"/>
        </w:rPr>
        <w:t>ang mencuri hewan seperti kerbau</w:t>
      </w:r>
      <w:r w:rsidRPr="00076C81">
        <w:rPr>
          <w:rFonts w:asciiTheme="minorHAnsi" w:hAnsiTheme="minorHAnsi"/>
        </w:rPr>
        <w:t xml:space="preserve"> atau sapi di dalam kandang mereka, maka tidak dihukum potong tangan, t</w:t>
      </w:r>
      <w:r w:rsidR="00B00BBE">
        <w:rPr>
          <w:rFonts w:asciiTheme="minorHAnsi" w:hAnsiTheme="minorHAnsi"/>
        </w:rPr>
        <w:t>etapi harus membayar harga hewan</w:t>
      </w:r>
      <w:r w:rsidRPr="00076C81">
        <w:rPr>
          <w:rFonts w:asciiTheme="minorHAnsi" w:hAnsiTheme="minorHAnsi"/>
        </w:rPr>
        <w:t xml:space="preserve"> tersebut. Hukum Islam mengatur syarat agar hukuman potong tangan dapat diterapkan, yaitu harta yang dicuri harus berada di dalam tempat yang dijaga</w:t>
      </w:r>
      <w:r w:rsidR="005D25D8" w:rsidRPr="00076C81">
        <w:rPr>
          <w:rFonts w:asciiTheme="minorHAnsi" w:hAnsiTheme="minorHAnsi"/>
        </w:rPr>
        <w:t xml:space="preserve"> (</w:t>
      </w:r>
      <w:r w:rsidR="005D25D8" w:rsidRPr="00076C81">
        <w:rPr>
          <w:rFonts w:asciiTheme="minorHAnsi" w:hAnsiTheme="minorHAnsi"/>
          <w:i/>
          <w:iCs/>
        </w:rPr>
        <w:t>hirz</w:t>
      </w:r>
      <w:r w:rsidR="005D25D8" w:rsidRPr="00076C81">
        <w:rPr>
          <w:rFonts w:asciiTheme="minorHAnsi" w:hAnsiTheme="minorHAnsi"/>
        </w:rPr>
        <w:t>)</w:t>
      </w:r>
      <w:r w:rsidR="005D25D8" w:rsidRPr="00076C81">
        <w:rPr>
          <w:rStyle w:val="FootnoteReference"/>
          <w:rFonts w:asciiTheme="minorHAnsi" w:hAnsiTheme="minorHAnsi"/>
        </w:rPr>
        <w:footnoteReference w:id="34"/>
      </w:r>
      <w:r w:rsidR="005D25D8" w:rsidRPr="00076C81">
        <w:rPr>
          <w:rFonts w:asciiTheme="minorHAnsi" w:hAnsiTheme="minorHAnsi"/>
        </w:rPr>
        <w:t xml:space="preserve">. </w:t>
      </w:r>
      <w:r w:rsidRPr="00076C81">
        <w:rPr>
          <w:rFonts w:asciiTheme="minorHAnsi" w:hAnsiTheme="minorHAnsi"/>
        </w:rPr>
        <w:t xml:space="preserve">Jika harta yang dicuri tidak berada di dalam tempat yang dijaga, maka hukuman potong tangan tidak diterapkan. </w:t>
      </w:r>
      <w:r w:rsidR="00665BB7" w:rsidRPr="00076C81">
        <w:rPr>
          <w:rFonts w:asciiTheme="minorHAnsi" w:hAnsiTheme="minorHAnsi"/>
        </w:rPr>
        <w:t>Di dalam keterangan itu, tempat yang terjaga</w:t>
      </w:r>
      <w:r w:rsidR="005D25D8" w:rsidRPr="00076C81">
        <w:rPr>
          <w:rFonts w:asciiTheme="minorHAnsi" w:hAnsiTheme="minorHAnsi"/>
        </w:rPr>
        <w:t xml:space="preserve"> (</w:t>
      </w:r>
      <w:r w:rsidR="005D25D8" w:rsidRPr="00076C81">
        <w:rPr>
          <w:rFonts w:asciiTheme="minorHAnsi" w:hAnsiTheme="minorHAnsi"/>
          <w:i/>
          <w:iCs/>
        </w:rPr>
        <w:t>hirz</w:t>
      </w:r>
      <w:r w:rsidR="005D25D8" w:rsidRPr="00076C81">
        <w:rPr>
          <w:rFonts w:asciiTheme="minorHAnsi" w:hAnsiTheme="minorHAnsi"/>
        </w:rPr>
        <w:t xml:space="preserve">) </w:t>
      </w:r>
      <w:r w:rsidR="00665BB7" w:rsidRPr="00076C81">
        <w:rPr>
          <w:rFonts w:asciiTheme="minorHAnsi" w:hAnsiTheme="minorHAnsi"/>
        </w:rPr>
        <w:t>untuk hewan adalah kandang. Dengan demikian, jika hewan-hewan itu dicuri di dalam kandang mereka, maka pencuri harus dipotong tangannya. Jika tidak, tidak.</w:t>
      </w:r>
    </w:p>
    <w:p w14:paraId="1D94767B" w14:textId="1DB3FCDF" w:rsidR="00B25887" w:rsidRDefault="002F66AF" w:rsidP="00311EFF">
      <w:pPr>
        <w:spacing w:line="360" w:lineRule="auto"/>
        <w:ind w:firstLine="708"/>
        <w:jc w:val="both"/>
        <w:rPr>
          <w:rFonts w:asciiTheme="minorHAnsi" w:hAnsiTheme="minorHAnsi"/>
        </w:rPr>
      </w:pPr>
      <w:r w:rsidRPr="00076C81">
        <w:rPr>
          <w:rFonts w:asciiTheme="minorHAnsi" w:hAnsiTheme="minorHAnsi"/>
        </w:rPr>
        <w:lastRenderedPageBreak/>
        <w:t>Pasal 1</w:t>
      </w:r>
      <w:r w:rsidR="005D25D8" w:rsidRPr="00076C81">
        <w:rPr>
          <w:rFonts w:asciiTheme="minorHAnsi" w:hAnsiTheme="minorHAnsi"/>
        </w:rPr>
        <w:t xml:space="preserve">1.4 </w:t>
      </w:r>
      <w:r w:rsidRPr="00076C81">
        <w:rPr>
          <w:rFonts w:asciiTheme="minorHAnsi" w:hAnsiTheme="minorHAnsi"/>
        </w:rPr>
        <w:t>menentukan hukuman mengganti harga binatang dan bukan potong tangan. Hal ini bukanlah hukum Islam. Tetapi, tampaknya berasal dari hukum adat. Penilaian ini menjadi lebih jelas ketika akhir pasal tersebut mengatakan « </w:t>
      </w:r>
      <w:r w:rsidRPr="00E554FE">
        <w:rPr>
          <w:rFonts w:asciiTheme="minorHAnsi" w:hAnsiTheme="minorHAnsi"/>
          <w:i/>
        </w:rPr>
        <w:t>Demikianlah adatnya</w:t>
      </w:r>
      <w:r w:rsidRPr="00076C81">
        <w:rPr>
          <w:rFonts w:asciiTheme="minorHAnsi" w:hAnsiTheme="minorHAnsi"/>
        </w:rPr>
        <w:t xml:space="preserve"> </w:t>
      </w:r>
      <w:r w:rsidR="005D25D8" w:rsidRPr="00076C81">
        <w:rPr>
          <w:rFonts w:asciiTheme="minorHAnsi" w:hAnsiTheme="minorHAnsi"/>
        </w:rPr>
        <w:t xml:space="preserve">». </w:t>
      </w:r>
      <w:r w:rsidRPr="00076C81">
        <w:rPr>
          <w:rFonts w:asciiTheme="minorHAnsi" w:hAnsiTheme="minorHAnsi"/>
        </w:rPr>
        <w:t xml:space="preserve">Hal ini berarti bahwa pasal tersebut berdasarkan hukum adat negara itu. Yang </w:t>
      </w:r>
      <w:r w:rsidR="00B00BBE">
        <w:rPr>
          <w:rFonts w:asciiTheme="minorHAnsi" w:hAnsiTheme="minorHAnsi"/>
        </w:rPr>
        <w:t>menarik perhatian</w:t>
      </w:r>
      <w:r w:rsidRPr="00076C81">
        <w:rPr>
          <w:rFonts w:asciiTheme="minorHAnsi" w:hAnsiTheme="minorHAnsi"/>
        </w:rPr>
        <w:t xml:space="preserve"> kita adalah kata-kata </w:t>
      </w:r>
      <w:r w:rsidR="005D25D8" w:rsidRPr="00076C81">
        <w:rPr>
          <w:rFonts w:asciiTheme="minorHAnsi" w:hAnsiTheme="minorHAnsi"/>
        </w:rPr>
        <w:t>«</w:t>
      </w:r>
      <w:r w:rsidRPr="00076C81">
        <w:rPr>
          <w:rFonts w:asciiTheme="minorHAnsi" w:hAnsiTheme="minorHAnsi"/>
        </w:rPr>
        <w:t xml:space="preserve"> </w:t>
      </w:r>
      <w:r w:rsidRPr="00E554FE">
        <w:rPr>
          <w:rFonts w:asciiTheme="minorHAnsi" w:hAnsiTheme="minorHAnsi"/>
          <w:i/>
        </w:rPr>
        <w:t xml:space="preserve">itulah hukum Allah </w:t>
      </w:r>
      <w:r w:rsidR="005D25D8" w:rsidRPr="00076C81">
        <w:rPr>
          <w:rFonts w:asciiTheme="minorHAnsi" w:hAnsiTheme="minorHAnsi"/>
        </w:rPr>
        <w:t>»</w:t>
      </w:r>
      <w:r w:rsidRPr="00076C81">
        <w:rPr>
          <w:rFonts w:asciiTheme="minorHAnsi" w:hAnsiTheme="minorHAnsi"/>
        </w:rPr>
        <w:t xml:space="preserve"> bermakna</w:t>
      </w:r>
      <w:r w:rsidR="005D25D8" w:rsidRPr="00076C81">
        <w:rPr>
          <w:rFonts w:asciiTheme="minorHAnsi" w:hAnsiTheme="minorHAnsi"/>
        </w:rPr>
        <w:t xml:space="preserve"> « </w:t>
      </w:r>
      <w:r w:rsidRPr="00E554FE">
        <w:rPr>
          <w:rFonts w:asciiTheme="minorHAnsi" w:hAnsiTheme="minorHAnsi"/>
          <w:i/>
        </w:rPr>
        <w:t xml:space="preserve">ditentukan oleh </w:t>
      </w:r>
      <w:r w:rsidR="005D25D8" w:rsidRPr="00E554FE">
        <w:rPr>
          <w:rFonts w:asciiTheme="minorHAnsi" w:hAnsiTheme="minorHAnsi"/>
          <w:i/>
        </w:rPr>
        <w:t>Allah</w:t>
      </w:r>
      <w:r w:rsidR="005D25D8" w:rsidRPr="00076C81">
        <w:rPr>
          <w:rFonts w:asciiTheme="minorHAnsi" w:hAnsiTheme="minorHAnsi"/>
        </w:rPr>
        <w:t>».</w:t>
      </w:r>
      <w:r w:rsidRPr="00076C81">
        <w:rPr>
          <w:rFonts w:asciiTheme="minorHAnsi" w:hAnsiTheme="minorHAnsi"/>
        </w:rPr>
        <w:t xml:space="preserve"> Tampaknya ada pertentangan di dalam pasal itu. Namun, kami berpikir bahwa pasal tersebut adalah hasil dari campuran antara hukum Islam dan hukum adat. Dengan demikian, pasal ini terkait dengan hukum adat yang ditafsirkan di bawah terang hukum Islam.</w:t>
      </w:r>
      <w:r w:rsidR="005D25D8" w:rsidRPr="00076C81">
        <w:rPr>
          <w:rFonts w:asciiTheme="minorHAnsi" w:hAnsiTheme="minorHAnsi"/>
        </w:rPr>
        <w:t xml:space="preserve"> </w:t>
      </w:r>
    </w:p>
    <w:p w14:paraId="63920328" w14:textId="77777777" w:rsidR="00B25887" w:rsidRPr="00076C81" w:rsidRDefault="00B25887" w:rsidP="005D25D8">
      <w:pPr>
        <w:jc w:val="both"/>
        <w:rPr>
          <w:rFonts w:asciiTheme="minorHAnsi" w:hAnsiTheme="minorHAnsi"/>
        </w:rPr>
      </w:pPr>
    </w:p>
    <w:p w14:paraId="18B6D03A" w14:textId="6EFB8F2D" w:rsidR="005D25D8" w:rsidRPr="00076C81" w:rsidRDefault="005D25D8" w:rsidP="005D25D8">
      <w:pPr>
        <w:ind w:firstLine="708"/>
        <w:jc w:val="both"/>
        <w:rPr>
          <w:rFonts w:asciiTheme="minorHAnsi" w:hAnsiTheme="minorHAnsi"/>
          <w:b/>
          <w:bCs/>
        </w:rPr>
      </w:pPr>
      <w:r w:rsidRPr="00076C81">
        <w:rPr>
          <w:rFonts w:asciiTheme="minorHAnsi" w:hAnsiTheme="minorHAnsi"/>
          <w:b/>
          <w:bCs/>
        </w:rPr>
        <w:t xml:space="preserve">C. </w:t>
      </w:r>
      <w:r w:rsidR="00F46D26" w:rsidRPr="00076C81">
        <w:rPr>
          <w:rFonts w:asciiTheme="minorHAnsi" w:hAnsiTheme="minorHAnsi"/>
          <w:b/>
          <w:bCs/>
        </w:rPr>
        <w:t>Perzinahan</w:t>
      </w:r>
    </w:p>
    <w:p w14:paraId="385F0B40" w14:textId="77777777" w:rsidR="005D25D8" w:rsidRPr="00076C81" w:rsidRDefault="005D25D8" w:rsidP="005D25D8">
      <w:pPr>
        <w:jc w:val="both"/>
        <w:rPr>
          <w:rFonts w:asciiTheme="minorHAnsi" w:hAnsiTheme="minorHAnsi"/>
        </w:rPr>
      </w:pPr>
    </w:p>
    <w:p w14:paraId="313F6959" w14:textId="726FF79B" w:rsidR="005D25D8" w:rsidRPr="00076C81" w:rsidRDefault="00F46D26" w:rsidP="005D25D8">
      <w:pPr>
        <w:spacing w:line="360" w:lineRule="auto"/>
        <w:ind w:firstLine="708"/>
        <w:jc w:val="both"/>
        <w:rPr>
          <w:rFonts w:asciiTheme="minorHAnsi" w:hAnsiTheme="minorHAnsi"/>
        </w:rPr>
      </w:pPr>
      <w:r w:rsidRPr="00076C81">
        <w:rPr>
          <w:rFonts w:asciiTheme="minorHAnsi" w:hAnsiTheme="minorHAnsi"/>
        </w:rPr>
        <w:t xml:space="preserve">Apa yang terkait dengan perzinahan atau hubungan badan di luar pernikahan, </w:t>
      </w:r>
      <w:r w:rsidRPr="00076C81">
        <w:rPr>
          <w:rFonts w:asciiTheme="minorHAnsi" w:hAnsiTheme="minorHAnsi"/>
          <w:i/>
        </w:rPr>
        <w:t>UUM</w:t>
      </w:r>
      <w:r w:rsidRPr="00076C81">
        <w:rPr>
          <w:rFonts w:asciiTheme="minorHAnsi" w:hAnsiTheme="minorHAnsi"/>
        </w:rPr>
        <w:t xml:space="preserve"> berpegang pada dua hukum: hukum adat dan hukum Islam. Pasal </w:t>
      </w:r>
      <w:r w:rsidR="005D25D8" w:rsidRPr="00076C81">
        <w:rPr>
          <w:rFonts w:asciiTheme="minorHAnsi" w:hAnsiTheme="minorHAnsi"/>
        </w:rPr>
        <w:t xml:space="preserve"> 12.2</w:t>
      </w:r>
      <w:r w:rsidRPr="00076C81">
        <w:rPr>
          <w:rFonts w:asciiTheme="minorHAnsi" w:hAnsiTheme="minorHAnsi"/>
        </w:rPr>
        <w:t xml:space="preserve"> menyebutkan secara gamblang</w:t>
      </w:r>
      <w:r w:rsidR="005D25D8" w:rsidRPr="00076C81">
        <w:rPr>
          <w:rFonts w:asciiTheme="minorHAnsi" w:hAnsiTheme="minorHAnsi"/>
        </w:rPr>
        <w:t xml:space="preserve">:  </w:t>
      </w:r>
    </w:p>
    <w:p w14:paraId="68B93FAA" w14:textId="77777777" w:rsidR="005D25D8" w:rsidRPr="00076C81" w:rsidRDefault="005D25D8" w:rsidP="005D25D8">
      <w:pPr>
        <w:ind w:firstLine="709"/>
        <w:jc w:val="both"/>
        <w:rPr>
          <w:rFonts w:asciiTheme="minorHAnsi" w:hAnsiTheme="minorHAnsi"/>
        </w:rPr>
      </w:pPr>
    </w:p>
    <w:p w14:paraId="25CC4FC6" w14:textId="69343638" w:rsidR="005D25D8" w:rsidRPr="00076C81" w:rsidRDefault="005D25D8" w:rsidP="005D3806">
      <w:pPr>
        <w:jc w:val="both"/>
        <w:rPr>
          <w:rFonts w:asciiTheme="minorHAnsi" w:hAnsiTheme="minorHAnsi"/>
        </w:rPr>
      </w:pPr>
      <w:r w:rsidRPr="00076C81">
        <w:rPr>
          <w:rFonts w:asciiTheme="minorHAnsi" w:hAnsiTheme="minorHAnsi"/>
        </w:rPr>
        <w:t>«</w:t>
      </w:r>
      <w:r w:rsidR="0052774A" w:rsidRPr="00076C81">
        <w:rPr>
          <w:rFonts w:asciiTheme="minorHAnsi" w:hAnsiTheme="minorHAnsi"/>
        </w:rPr>
        <w:t xml:space="preserve"> </w:t>
      </w:r>
      <w:r w:rsidR="0052774A" w:rsidRPr="00076C81">
        <w:rPr>
          <w:rFonts w:asciiTheme="minorHAnsi" w:hAnsiTheme="minorHAnsi"/>
          <w:i/>
        </w:rPr>
        <w:t>Demikianlah lagi men</w:t>
      </w:r>
      <w:r w:rsidR="0092603D" w:rsidRPr="00076C81">
        <w:rPr>
          <w:rFonts w:asciiTheme="minorHAnsi" w:hAnsiTheme="minorHAnsi"/>
          <w:i/>
        </w:rPr>
        <w:t>angkap</w:t>
      </w:r>
      <w:r w:rsidR="0052774A" w:rsidRPr="00076C81">
        <w:rPr>
          <w:rFonts w:asciiTheme="minorHAnsi" w:hAnsiTheme="minorHAnsi"/>
          <w:i/>
        </w:rPr>
        <w:t xml:space="preserve"> </w:t>
      </w:r>
      <w:r w:rsidR="0092603D" w:rsidRPr="00076C81">
        <w:rPr>
          <w:rFonts w:asciiTheme="minorHAnsi" w:hAnsiTheme="minorHAnsi"/>
          <w:i/>
        </w:rPr>
        <w:t>orang, maka lalu diwati’nya perempuan itu, pun sepuluh emas dendanya, karena menggagahi orang. Demikianlah hukumnya atas pihak kanun hukumnya. Adapun tiada dapat ia mengangkap dan menggagahi orang. Jikalau ada orang merdehika yang ditangkapnya itu, maka lalu diwati’nya perempuan itu, mak</w:t>
      </w:r>
      <w:r w:rsidR="005D3806" w:rsidRPr="00076C81">
        <w:rPr>
          <w:rFonts w:asciiTheme="minorHAnsi" w:hAnsiTheme="minorHAnsi"/>
          <w:i/>
        </w:rPr>
        <w:t xml:space="preserve">a diberinya tahu kepada hakim, </w:t>
      </w:r>
      <w:r w:rsidR="0092603D" w:rsidRPr="00076C81">
        <w:rPr>
          <w:rFonts w:asciiTheme="minorHAnsi" w:hAnsiTheme="minorHAnsi"/>
          <w:i/>
        </w:rPr>
        <w:t>aka</w:t>
      </w:r>
      <w:r w:rsidR="005D3806" w:rsidRPr="00076C81">
        <w:rPr>
          <w:rFonts w:asciiTheme="minorHAnsi" w:hAnsiTheme="minorHAnsi"/>
          <w:i/>
        </w:rPr>
        <w:t>n</w:t>
      </w:r>
      <w:r w:rsidR="0092603D" w:rsidRPr="00076C81">
        <w:rPr>
          <w:rFonts w:asciiTheme="minorHAnsi" w:hAnsiTheme="minorHAnsi"/>
          <w:i/>
        </w:rPr>
        <w:t xml:space="preserve"> di</w:t>
      </w:r>
      <w:r w:rsidR="005D3806" w:rsidRPr="00076C81">
        <w:rPr>
          <w:rFonts w:asciiTheme="minorHAnsi" w:hAnsiTheme="minorHAnsi"/>
          <w:i/>
        </w:rPr>
        <w:t>panggil oleh hakim, disuruh kahw</w:t>
      </w:r>
      <w:r w:rsidR="0092603D" w:rsidRPr="00076C81">
        <w:rPr>
          <w:rFonts w:asciiTheme="minorHAnsi" w:hAnsiTheme="minorHAnsi"/>
          <w:i/>
        </w:rPr>
        <w:t>inkan. Jikalau tiada ia mau kahwin, didenda tiga tahil sepaha dengan isi</w:t>
      </w:r>
      <w:r w:rsidR="005D3806" w:rsidRPr="00076C81">
        <w:rPr>
          <w:rFonts w:asciiTheme="minorHAnsi" w:hAnsiTheme="minorHAnsi"/>
          <w:i/>
        </w:rPr>
        <w:t xml:space="preserve"> </w:t>
      </w:r>
      <w:r w:rsidR="0092603D" w:rsidRPr="00076C81">
        <w:rPr>
          <w:rFonts w:asciiTheme="minorHAnsi" w:hAnsiTheme="minorHAnsi"/>
          <w:i/>
        </w:rPr>
        <w:t>kahwinnya adat hamba raja. Adapun pada</w:t>
      </w:r>
      <w:r w:rsidR="005D3806" w:rsidRPr="00076C81">
        <w:rPr>
          <w:rFonts w:asciiTheme="minorHAnsi" w:hAnsiTheme="minorHAnsi"/>
          <w:i/>
        </w:rPr>
        <w:t xml:space="preserve"> hukum Allah, jikalau ia muhsan</w:t>
      </w:r>
      <w:r w:rsidR="0092603D" w:rsidRPr="00076C81">
        <w:rPr>
          <w:rFonts w:asciiTheme="minorHAnsi" w:hAnsiTheme="minorHAnsi"/>
          <w:i/>
        </w:rPr>
        <w:t>, direjam. Adapun arti mu</w:t>
      </w:r>
      <w:r w:rsidR="005D3806" w:rsidRPr="00076C81">
        <w:rPr>
          <w:rFonts w:asciiTheme="minorHAnsi" w:hAnsiTheme="minorHAnsi"/>
          <w:i/>
        </w:rPr>
        <w:t>hsan itu perempuan yang berlaki</w:t>
      </w:r>
      <w:r w:rsidR="0092603D" w:rsidRPr="00076C81">
        <w:rPr>
          <w:rFonts w:asciiTheme="minorHAnsi" w:hAnsiTheme="minorHAnsi"/>
          <w:i/>
        </w:rPr>
        <w:t>; jikalau laki-laki, yang ada beristeri, itu arti muhsan. Jikalau</w:t>
      </w:r>
      <w:r w:rsidR="005D3806" w:rsidRPr="00076C81">
        <w:rPr>
          <w:rFonts w:asciiTheme="minorHAnsi" w:hAnsiTheme="minorHAnsi"/>
          <w:i/>
        </w:rPr>
        <w:t xml:space="preserve"> gha</w:t>
      </w:r>
      <w:r w:rsidR="0092603D" w:rsidRPr="00076C81">
        <w:rPr>
          <w:rFonts w:asciiTheme="minorHAnsi" w:hAnsiTheme="minorHAnsi"/>
          <w:i/>
        </w:rPr>
        <w:t>i</w:t>
      </w:r>
      <w:r w:rsidR="005D3806" w:rsidRPr="00076C81">
        <w:rPr>
          <w:rFonts w:asciiTheme="minorHAnsi" w:hAnsiTheme="minorHAnsi"/>
          <w:i/>
        </w:rPr>
        <w:t>r</w:t>
      </w:r>
      <w:r w:rsidR="003D2850" w:rsidRPr="00076C81">
        <w:rPr>
          <w:rFonts w:asciiTheme="minorHAnsi" w:hAnsiTheme="minorHAnsi"/>
          <w:i/>
        </w:rPr>
        <w:t xml:space="preserve"> muhsan, dipalu de</w:t>
      </w:r>
      <w:r w:rsidR="0092603D" w:rsidRPr="00076C81">
        <w:rPr>
          <w:rFonts w:asciiTheme="minorHAnsi" w:hAnsiTheme="minorHAnsi"/>
          <w:i/>
        </w:rPr>
        <w:t>la</w:t>
      </w:r>
      <w:r w:rsidR="005D3806" w:rsidRPr="00076C81">
        <w:rPr>
          <w:rFonts w:asciiTheme="minorHAnsi" w:hAnsiTheme="minorHAnsi"/>
          <w:i/>
        </w:rPr>
        <w:t>pun puluh palu dengan hukum dera. Itulah hukumnya dengan tiada bersalahan lagi</w:t>
      </w:r>
      <w:r w:rsidR="005D3806" w:rsidRPr="00076C81">
        <w:rPr>
          <w:rFonts w:asciiTheme="minorHAnsi" w:hAnsiTheme="minorHAnsi"/>
        </w:rPr>
        <w:t>.</w:t>
      </w:r>
      <w:r w:rsidRPr="00076C81">
        <w:rPr>
          <w:rFonts w:asciiTheme="minorHAnsi" w:hAnsiTheme="minorHAnsi"/>
        </w:rPr>
        <w:t> »</w:t>
      </w:r>
    </w:p>
    <w:p w14:paraId="2A1D31CD" w14:textId="77777777" w:rsidR="005D25D8" w:rsidRPr="00076C81" w:rsidRDefault="005D25D8" w:rsidP="005D25D8">
      <w:pPr>
        <w:jc w:val="both"/>
        <w:rPr>
          <w:rFonts w:asciiTheme="minorHAnsi" w:hAnsiTheme="minorHAnsi"/>
        </w:rPr>
      </w:pPr>
    </w:p>
    <w:p w14:paraId="3D0C5B44" w14:textId="52AE655D" w:rsidR="005D25D8" w:rsidRPr="00076C81" w:rsidRDefault="003D2850" w:rsidP="005D25D8">
      <w:pPr>
        <w:spacing w:line="360" w:lineRule="auto"/>
        <w:ind w:firstLine="357"/>
        <w:jc w:val="both"/>
        <w:rPr>
          <w:rFonts w:asciiTheme="minorHAnsi" w:hAnsiTheme="minorHAnsi"/>
        </w:rPr>
      </w:pPr>
      <w:r w:rsidRPr="00076C81">
        <w:rPr>
          <w:rFonts w:asciiTheme="minorHAnsi" w:hAnsiTheme="minorHAnsi"/>
        </w:rPr>
        <w:t>Di dalam pasal di atas, jelas bahwa h</w:t>
      </w:r>
      <w:r w:rsidR="00CF5CEA" w:rsidRPr="00076C81">
        <w:rPr>
          <w:rFonts w:asciiTheme="minorHAnsi" w:hAnsiTheme="minorHAnsi"/>
        </w:rPr>
        <w:t xml:space="preserve">ukum adat </w:t>
      </w:r>
      <w:r w:rsidRPr="00076C81">
        <w:rPr>
          <w:rFonts w:asciiTheme="minorHAnsi" w:hAnsiTheme="minorHAnsi"/>
        </w:rPr>
        <w:t>menentukan hukuman zina dengan membayar denda, sementara hukum Islam menjatuhkan hukuman mati bagi orang yang telah menikah dan delapan puluh kali cambukan bagi orang yang belum menikah.</w:t>
      </w:r>
      <w:r w:rsidR="005D25D8" w:rsidRPr="00076C81">
        <w:rPr>
          <w:rFonts w:asciiTheme="minorHAnsi" w:hAnsiTheme="minorHAnsi"/>
        </w:rPr>
        <w:t xml:space="preserve"> </w:t>
      </w:r>
    </w:p>
    <w:p w14:paraId="1E1618B8" w14:textId="40E48CF1" w:rsidR="005D25D8" w:rsidRPr="00076C81" w:rsidRDefault="005D25D8" w:rsidP="005D25D8">
      <w:pPr>
        <w:spacing w:line="360" w:lineRule="auto"/>
        <w:jc w:val="both"/>
        <w:rPr>
          <w:rFonts w:asciiTheme="minorHAnsi" w:hAnsiTheme="minorHAnsi"/>
        </w:rPr>
      </w:pPr>
      <w:r w:rsidRPr="00076C81">
        <w:rPr>
          <w:rFonts w:asciiTheme="minorHAnsi" w:hAnsiTheme="minorHAnsi"/>
        </w:rPr>
        <w:tab/>
      </w:r>
      <w:r w:rsidR="003D2850" w:rsidRPr="00076C81">
        <w:rPr>
          <w:rFonts w:asciiTheme="minorHAnsi" w:hAnsiTheme="minorHAnsi"/>
        </w:rPr>
        <w:t xml:space="preserve">Hukuman zina juga ditemukan di dalam pasal </w:t>
      </w:r>
      <w:r w:rsidRPr="00076C81">
        <w:rPr>
          <w:rFonts w:asciiTheme="minorHAnsi" w:hAnsiTheme="minorHAnsi"/>
        </w:rPr>
        <w:t xml:space="preserve">2 </w:t>
      </w:r>
      <w:r w:rsidRPr="00076C81">
        <w:rPr>
          <w:rFonts w:asciiTheme="minorHAnsi" w:hAnsiTheme="minorHAnsi"/>
          <w:i/>
          <w:iCs/>
        </w:rPr>
        <w:t>Undang-Undang Laut Malaka</w:t>
      </w:r>
      <w:r w:rsidR="003D2850" w:rsidRPr="00076C81">
        <w:rPr>
          <w:rFonts w:asciiTheme="minorHAnsi" w:hAnsiTheme="minorHAnsi"/>
          <w:iCs/>
        </w:rPr>
        <w:t xml:space="preserve"> yang berbunyi</w:t>
      </w:r>
      <w:r w:rsidRPr="00076C81">
        <w:rPr>
          <w:rFonts w:asciiTheme="minorHAnsi" w:hAnsiTheme="minorHAnsi"/>
        </w:rPr>
        <w:t>:</w:t>
      </w:r>
    </w:p>
    <w:p w14:paraId="50BF1C97" w14:textId="77777777" w:rsidR="005D25D8" w:rsidRPr="00076C81" w:rsidRDefault="005D25D8" w:rsidP="005D25D8">
      <w:pPr>
        <w:jc w:val="both"/>
        <w:rPr>
          <w:rFonts w:asciiTheme="minorHAnsi" w:hAnsiTheme="minorHAnsi"/>
        </w:rPr>
      </w:pPr>
    </w:p>
    <w:p w14:paraId="4EB8AD36" w14:textId="69DECC96" w:rsidR="005D25D8" w:rsidRPr="00076C81" w:rsidRDefault="005D25D8" w:rsidP="005D25D8">
      <w:pPr>
        <w:jc w:val="both"/>
        <w:rPr>
          <w:rFonts w:asciiTheme="minorHAnsi" w:hAnsiTheme="minorHAnsi"/>
        </w:rPr>
      </w:pPr>
      <w:r w:rsidRPr="00076C81">
        <w:rPr>
          <w:rFonts w:asciiTheme="minorHAnsi" w:hAnsiTheme="minorHAnsi"/>
        </w:rPr>
        <w:t>«</w:t>
      </w:r>
      <w:r w:rsidR="003D2850" w:rsidRPr="00076C81">
        <w:rPr>
          <w:rFonts w:asciiTheme="minorHAnsi" w:hAnsiTheme="minorHAnsi"/>
          <w:i/>
          <w:iCs/>
        </w:rPr>
        <w:t xml:space="preserve">Bermula Hukum atas segala orang yang berzinah di dalam jong atau balok jikalau ia merdheka (ada beristeri sama merdeka atau tiada), maka ia berbuat zina dengan isteri sama merdheka </w:t>
      </w:r>
      <w:r w:rsidR="00B25887">
        <w:rPr>
          <w:rFonts w:asciiTheme="minorHAnsi" w:hAnsiTheme="minorHAnsi"/>
          <w:i/>
          <w:iCs/>
        </w:rPr>
        <w:t>di dalam jong itu maka hendaklah</w:t>
      </w:r>
      <w:r w:rsidR="003D2850" w:rsidRPr="00076C81">
        <w:rPr>
          <w:rFonts w:asciiTheme="minorHAnsi" w:hAnsiTheme="minorHAnsi"/>
          <w:i/>
          <w:iCs/>
        </w:rPr>
        <w:t xml:space="preserve"> ia ditakzirkan oleh </w:t>
      </w:r>
      <w:r w:rsidR="003D2850" w:rsidRPr="00076C81">
        <w:rPr>
          <w:rFonts w:asciiTheme="minorHAnsi" w:hAnsiTheme="minorHAnsi"/>
          <w:i/>
          <w:iCs/>
        </w:rPr>
        <w:lastRenderedPageBreak/>
        <w:t>nakhodanya: dibunuh keduanya. Dan jika laki-laki dan perempuan keduanya pun merdeh</w:t>
      </w:r>
      <w:r w:rsidR="00A00741" w:rsidRPr="00076C81">
        <w:rPr>
          <w:rFonts w:asciiTheme="minorHAnsi" w:hAnsiTheme="minorHAnsi"/>
          <w:i/>
          <w:iCs/>
        </w:rPr>
        <w:t>i</w:t>
      </w:r>
      <w:r w:rsidR="003D2850" w:rsidRPr="00076C81">
        <w:rPr>
          <w:rFonts w:asciiTheme="minorHAnsi" w:hAnsiTheme="minorHAnsi"/>
          <w:i/>
          <w:iCs/>
        </w:rPr>
        <w:t>ka lagi bujang maka dipalu seratus kali akan dia, lalu dikawinkan, jika tid</w:t>
      </w:r>
      <w:r w:rsidR="007E09E5">
        <w:rPr>
          <w:rFonts w:asciiTheme="minorHAnsi" w:hAnsiTheme="minorHAnsi"/>
          <w:i/>
          <w:iCs/>
        </w:rPr>
        <w:t xml:space="preserve">ak mau didenda </w:t>
      </w:r>
      <w:r w:rsidR="003D2850" w:rsidRPr="00076C81">
        <w:rPr>
          <w:rFonts w:asciiTheme="minorHAnsi" w:hAnsiTheme="minorHAnsi"/>
          <w:i/>
          <w:iCs/>
        </w:rPr>
        <w:t>1</w:t>
      </w:r>
      <w:r w:rsidR="007E09E5">
        <w:rPr>
          <w:rFonts w:asciiTheme="minorHAnsi" w:hAnsiTheme="minorHAnsi"/>
          <w:i/>
          <w:iCs/>
        </w:rPr>
        <w:t>,</w:t>
      </w:r>
      <w:r w:rsidR="003D2850" w:rsidRPr="00076C81">
        <w:rPr>
          <w:rFonts w:asciiTheme="minorHAnsi" w:hAnsiTheme="minorHAnsi"/>
          <w:i/>
          <w:iCs/>
        </w:rPr>
        <w:t>5 tail emas.</w:t>
      </w:r>
      <w:r w:rsidRPr="00076C81">
        <w:rPr>
          <w:rFonts w:asciiTheme="minorHAnsi" w:hAnsiTheme="minorHAnsi"/>
        </w:rPr>
        <w:t>»</w:t>
      </w:r>
      <w:r w:rsidRPr="00076C81">
        <w:rPr>
          <w:rStyle w:val="FootnoteReference"/>
          <w:rFonts w:asciiTheme="minorHAnsi" w:hAnsiTheme="minorHAnsi"/>
        </w:rPr>
        <w:footnoteReference w:id="35"/>
      </w:r>
    </w:p>
    <w:p w14:paraId="1DD9E116" w14:textId="77777777" w:rsidR="005D25D8" w:rsidRPr="00076C81" w:rsidRDefault="005D25D8" w:rsidP="005D25D8">
      <w:pPr>
        <w:spacing w:line="360" w:lineRule="auto"/>
        <w:jc w:val="both"/>
        <w:rPr>
          <w:rFonts w:asciiTheme="minorHAnsi" w:hAnsiTheme="minorHAnsi"/>
        </w:rPr>
      </w:pPr>
    </w:p>
    <w:p w14:paraId="500F351F" w14:textId="760B001C" w:rsidR="005D25D8" w:rsidRPr="00076C81" w:rsidRDefault="00BC1285" w:rsidP="00F65E6E">
      <w:pPr>
        <w:pStyle w:val="BodyTextIndent"/>
        <w:rPr>
          <w:rFonts w:asciiTheme="minorHAnsi" w:hAnsiTheme="minorHAnsi"/>
        </w:rPr>
      </w:pPr>
      <w:r w:rsidRPr="00076C81">
        <w:rPr>
          <w:rFonts w:asciiTheme="minorHAnsi" w:hAnsiTheme="minorHAnsi"/>
        </w:rPr>
        <w:t xml:space="preserve">Kami menemukan hukuman yang ditentukan di dalam bagian akhir pasal </w:t>
      </w:r>
      <w:r w:rsidR="005D25D8" w:rsidRPr="00076C81">
        <w:rPr>
          <w:rFonts w:asciiTheme="minorHAnsi" w:hAnsiTheme="minorHAnsi"/>
        </w:rPr>
        <w:t>12.2</w:t>
      </w:r>
      <w:r w:rsidRPr="00076C81">
        <w:rPr>
          <w:rFonts w:asciiTheme="minorHAnsi" w:hAnsiTheme="minorHAnsi"/>
        </w:rPr>
        <w:t xml:space="preserve"> </w:t>
      </w:r>
      <w:r w:rsidRPr="00076C81">
        <w:rPr>
          <w:rFonts w:asciiTheme="minorHAnsi" w:hAnsiTheme="minorHAnsi"/>
          <w:i/>
        </w:rPr>
        <w:t>UUM</w:t>
      </w:r>
      <w:r w:rsidRPr="00076C81">
        <w:rPr>
          <w:rFonts w:asciiTheme="minorHAnsi" w:hAnsiTheme="minorHAnsi"/>
        </w:rPr>
        <w:t xml:space="preserve"> dan pasal </w:t>
      </w:r>
      <w:r w:rsidR="005D25D8" w:rsidRPr="00076C81">
        <w:rPr>
          <w:rFonts w:asciiTheme="minorHAnsi" w:hAnsiTheme="minorHAnsi"/>
        </w:rPr>
        <w:t xml:space="preserve">2 </w:t>
      </w:r>
      <w:r w:rsidRPr="00076C81">
        <w:rPr>
          <w:rFonts w:asciiTheme="minorHAnsi" w:hAnsiTheme="minorHAnsi"/>
          <w:i/>
        </w:rPr>
        <w:t>UU Laut Melaka</w:t>
      </w:r>
      <w:r w:rsidRPr="00076C81">
        <w:rPr>
          <w:rFonts w:asciiTheme="minorHAnsi" w:hAnsiTheme="minorHAnsi"/>
        </w:rPr>
        <w:t xml:space="preserve"> di dalam hukum Islam. </w:t>
      </w:r>
      <w:r w:rsidR="004B7CE9" w:rsidRPr="00076C81">
        <w:rPr>
          <w:rFonts w:asciiTheme="minorHAnsi" w:hAnsiTheme="minorHAnsi"/>
        </w:rPr>
        <w:t xml:space="preserve">Empat mazhab Sunni: Hanafi, Maliki, Syafii, dan Hanbali setuju bahwa </w:t>
      </w:r>
      <w:r w:rsidR="005D25D8" w:rsidRPr="00076C81">
        <w:rPr>
          <w:rFonts w:asciiTheme="minorHAnsi" w:hAnsiTheme="minorHAnsi"/>
          <w:i/>
        </w:rPr>
        <w:t>hadd</w:t>
      </w:r>
      <w:r w:rsidR="005D25D8" w:rsidRPr="00076C81">
        <w:rPr>
          <w:rFonts w:asciiTheme="minorHAnsi" w:hAnsiTheme="minorHAnsi"/>
        </w:rPr>
        <w:t xml:space="preserve"> </w:t>
      </w:r>
      <w:r w:rsidR="004B7CE9" w:rsidRPr="00076C81">
        <w:rPr>
          <w:rFonts w:asciiTheme="minorHAnsi" w:hAnsiTheme="minorHAnsi"/>
        </w:rPr>
        <w:t xml:space="preserve">zina untuk seorang </w:t>
      </w:r>
      <w:r w:rsidR="005D25D8" w:rsidRPr="00076C81">
        <w:rPr>
          <w:rFonts w:asciiTheme="minorHAnsi" w:hAnsiTheme="minorHAnsi"/>
          <w:i/>
        </w:rPr>
        <w:t>muhsan</w:t>
      </w:r>
      <w:r w:rsidR="005D25D8" w:rsidRPr="00076C81">
        <w:rPr>
          <w:rFonts w:asciiTheme="minorHAnsi" w:hAnsiTheme="minorHAnsi"/>
          <w:iCs/>
        </w:rPr>
        <w:t xml:space="preserve"> (</w:t>
      </w:r>
      <w:r w:rsidR="004B7CE9" w:rsidRPr="00076C81">
        <w:rPr>
          <w:rFonts w:asciiTheme="minorHAnsi" w:hAnsiTheme="minorHAnsi"/>
          <w:iCs/>
        </w:rPr>
        <w:t>yang sudah menikah</w:t>
      </w:r>
      <w:r w:rsidR="005D25D8" w:rsidRPr="00076C81">
        <w:rPr>
          <w:rFonts w:asciiTheme="minorHAnsi" w:hAnsiTheme="minorHAnsi"/>
          <w:iCs/>
        </w:rPr>
        <w:t>)</w:t>
      </w:r>
      <w:r w:rsidR="004B7CE9" w:rsidRPr="00076C81">
        <w:rPr>
          <w:rFonts w:asciiTheme="minorHAnsi" w:hAnsiTheme="minorHAnsi"/>
          <w:iCs/>
        </w:rPr>
        <w:t xml:space="preserve"> adalah dirajam dengan batu atau yang sejenisnya hingga tewas</w:t>
      </w:r>
      <w:r w:rsidR="005D25D8" w:rsidRPr="00076C81">
        <w:rPr>
          <w:rStyle w:val="FootnoteReference"/>
          <w:rFonts w:asciiTheme="minorHAnsi" w:hAnsiTheme="minorHAnsi"/>
        </w:rPr>
        <w:footnoteReference w:id="36"/>
      </w:r>
      <w:r w:rsidR="005D25D8" w:rsidRPr="00076C81">
        <w:rPr>
          <w:rFonts w:asciiTheme="minorHAnsi" w:hAnsiTheme="minorHAnsi"/>
        </w:rPr>
        <w:t xml:space="preserve">. </w:t>
      </w:r>
      <w:r w:rsidR="004B7CE9" w:rsidRPr="00076C81">
        <w:rPr>
          <w:rFonts w:asciiTheme="minorHAnsi" w:hAnsiTheme="minorHAnsi"/>
        </w:rPr>
        <w:t xml:space="preserve">Hukuman zina bagi </w:t>
      </w:r>
      <w:r w:rsidR="005D25D8" w:rsidRPr="00076C81">
        <w:rPr>
          <w:rFonts w:asciiTheme="minorHAnsi" w:hAnsiTheme="minorHAnsi"/>
          <w:i/>
          <w:iCs/>
        </w:rPr>
        <w:t>ġ</w:t>
      </w:r>
      <w:r w:rsidR="005D25D8" w:rsidRPr="00076C81">
        <w:rPr>
          <w:rFonts w:asciiTheme="minorHAnsi" w:hAnsiTheme="minorHAnsi"/>
          <w:i/>
        </w:rPr>
        <w:t>ayru muhsan</w:t>
      </w:r>
      <w:r w:rsidR="004B7CE9" w:rsidRPr="00076C81">
        <w:rPr>
          <w:rFonts w:asciiTheme="minorHAnsi" w:hAnsiTheme="minorHAnsi"/>
          <w:i/>
        </w:rPr>
        <w:t xml:space="preserve"> </w:t>
      </w:r>
      <w:r w:rsidR="004B7CE9" w:rsidRPr="00076C81">
        <w:rPr>
          <w:rFonts w:asciiTheme="minorHAnsi" w:hAnsiTheme="minorHAnsi"/>
        </w:rPr>
        <w:t>(belum menikah)</w:t>
      </w:r>
      <w:r w:rsidR="005D25D8" w:rsidRPr="00076C81">
        <w:rPr>
          <w:rFonts w:asciiTheme="minorHAnsi" w:hAnsiTheme="minorHAnsi"/>
          <w:iCs/>
        </w:rPr>
        <w:t>,</w:t>
      </w:r>
      <w:r w:rsidR="005D25D8" w:rsidRPr="00076C81">
        <w:rPr>
          <w:rFonts w:asciiTheme="minorHAnsi" w:hAnsiTheme="minorHAnsi"/>
        </w:rPr>
        <w:t xml:space="preserve"> </w:t>
      </w:r>
      <w:r w:rsidR="004B7CE9" w:rsidRPr="00076C81">
        <w:rPr>
          <w:rFonts w:asciiTheme="minorHAnsi" w:hAnsiTheme="minorHAnsi"/>
        </w:rPr>
        <w:t>yang bermakna perjaka atau perawan, jika pasangannya adalah seorang merdeka, mencapai</w:t>
      </w:r>
      <w:r w:rsidR="005D25D8" w:rsidRPr="00076C81">
        <w:rPr>
          <w:rFonts w:asciiTheme="minorHAnsi" w:hAnsiTheme="minorHAnsi"/>
        </w:rPr>
        <w:t xml:space="preserve"> 100</w:t>
      </w:r>
      <w:r w:rsidR="004B7CE9" w:rsidRPr="00076C81">
        <w:rPr>
          <w:rFonts w:asciiTheme="minorHAnsi" w:hAnsiTheme="minorHAnsi"/>
        </w:rPr>
        <w:t xml:space="preserve"> cambukan</w:t>
      </w:r>
      <w:r w:rsidR="005D25D8" w:rsidRPr="00076C81">
        <w:rPr>
          <w:rStyle w:val="FootnoteReference"/>
          <w:rFonts w:asciiTheme="minorHAnsi" w:hAnsiTheme="minorHAnsi"/>
        </w:rPr>
        <w:footnoteReference w:id="37"/>
      </w:r>
      <w:r w:rsidR="005D25D8" w:rsidRPr="00076C81">
        <w:rPr>
          <w:rFonts w:asciiTheme="minorHAnsi" w:hAnsiTheme="minorHAnsi"/>
        </w:rPr>
        <w:t xml:space="preserve">. </w:t>
      </w:r>
      <w:r w:rsidR="004B7CE9" w:rsidRPr="00076C81">
        <w:rPr>
          <w:rFonts w:asciiTheme="minorHAnsi" w:hAnsiTheme="minorHAnsi"/>
        </w:rPr>
        <w:t>Adapun untuk seorang budak, hukuman cambuk itu hanya 50 kali</w:t>
      </w:r>
      <w:r w:rsidR="005D25D8" w:rsidRPr="00076C81">
        <w:rPr>
          <w:rStyle w:val="FootnoteReference"/>
          <w:rFonts w:asciiTheme="minorHAnsi" w:hAnsiTheme="minorHAnsi"/>
        </w:rPr>
        <w:footnoteReference w:id="38"/>
      </w:r>
      <w:r w:rsidR="005D25D8" w:rsidRPr="00076C81">
        <w:rPr>
          <w:rFonts w:asciiTheme="minorHAnsi" w:hAnsiTheme="minorHAnsi"/>
        </w:rPr>
        <w:t>.</w:t>
      </w:r>
      <w:r w:rsidR="004B7CE9" w:rsidRPr="00076C81">
        <w:rPr>
          <w:rFonts w:asciiTheme="minorHAnsi" w:hAnsiTheme="minorHAnsi"/>
        </w:rPr>
        <w:t xml:space="preserve"> </w:t>
      </w:r>
      <w:r w:rsidR="00227CB8" w:rsidRPr="00076C81">
        <w:rPr>
          <w:rFonts w:asciiTheme="minorHAnsi" w:hAnsiTheme="minorHAnsi"/>
        </w:rPr>
        <w:t xml:space="preserve">Hukuman rajam dan cambuk berdasarkan Alquran dan Hadis. Hukuman rajam bagi </w:t>
      </w:r>
      <w:r w:rsidR="005D25D8" w:rsidRPr="00076C81">
        <w:rPr>
          <w:rFonts w:asciiTheme="minorHAnsi" w:hAnsiTheme="minorHAnsi"/>
          <w:i/>
        </w:rPr>
        <w:t>muhsan</w:t>
      </w:r>
      <w:r w:rsidR="00227CB8" w:rsidRPr="00076C81">
        <w:rPr>
          <w:rFonts w:asciiTheme="minorHAnsi" w:hAnsiTheme="minorHAnsi"/>
        </w:rPr>
        <w:t xml:space="preserve"> berdasarkan hadis Nabi Muhammad saw. yang diriwayatkan oleh Imam Bukhari</w:t>
      </w:r>
      <w:r w:rsidR="005D25D8" w:rsidRPr="00076C81">
        <w:rPr>
          <w:rStyle w:val="FootnoteReference"/>
          <w:rFonts w:asciiTheme="minorHAnsi" w:hAnsiTheme="minorHAnsi"/>
        </w:rPr>
        <w:footnoteReference w:id="39"/>
      </w:r>
      <w:r w:rsidR="00227CB8" w:rsidRPr="00076C81">
        <w:rPr>
          <w:rFonts w:asciiTheme="minorHAnsi" w:hAnsiTheme="minorHAnsi"/>
        </w:rPr>
        <w:t xml:space="preserve"> dan Imam</w:t>
      </w:r>
      <w:r w:rsidR="005D25D8" w:rsidRPr="00076C81">
        <w:rPr>
          <w:rFonts w:asciiTheme="minorHAnsi" w:hAnsiTheme="minorHAnsi"/>
        </w:rPr>
        <w:t xml:space="preserve"> Muslim</w:t>
      </w:r>
      <w:r w:rsidR="005D25D8" w:rsidRPr="00076C81">
        <w:rPr>
          <w:rStyle w:val="FootnoteReference"/>
          <w:rFonts w:asciiTheme="minorHAnsi" w:hAnsiTheme="minorHAnsi"/>
        </w:rPr>
        <w:footnoteReference w:id="40"/>
      </w:r>
      <w:r w:rsidR="005D25D8" w:rsidRPr="00076C81">
        <w:rPr>
          <w:rFonts w:asciiTheme="minorHAnsi" w:hAnsiTheme="minorHAnsi"/>
        </w:rPr>
        <w:t xml:space="preserve"> « […] </w:t>
      </w:r>
      <w:r w:rsidR="00F241D5" w:rsidRPr="00076C81">
        <w:rPr>
          <w:rFonts w:asciiTheme="minorHAnsi" w:hAnsiTheme="minorHAnsi"/>
          <w:i/>
        </w:rPr>
        <w:t>jika ia berzina, maka rajamlah</w:t>
      </w:r>
      <w:r w:rsidR="005D25D8" w:rsidRPr="00076C81">
        <w:rPr>
          <w:rFonts w:asciiTheme="minorHAnsi" w:hAnsiTheme="minorHAnsi"/>
        </w:rPr>
        <w:t> ».</w:t>
      </w:r>
      <w:r w:rsidR="00F241D5" w:rsidRPr="00076C81">
        <w:rPr>
          <w:rFonts w:asciiTheme="minorHAnsi" w:hAnsiTheme="minorHAnsi"/>
        </w:rPr>
        <w:t xml:space="preserve"> Adapun hukuman</w:t>
      </w:r>
      <w:r w:rsidR="003B58E2" w:rsidRPr="00076C81">
        <w:rPr>
          <w:rFonts w:asciiTheme="minorHAnsi" w:hAnsiTheme="minorHAnsi"/>
        </w:rPr>
        <w:t xml:space="preserve"> bagi </w:t>
      </w:r>
      <w:r w:rsidR="005D25D8" w:rsidRPr="00076C81">
        <w:rPr>
          <w:rFonts w:asciiTheme="minorHAnsi" w:hAnsiTheme="minorHAnsi"/>
          <w:i/>
          <w:iCs/>
        </w:rPr>
        <w:t>ġ</w:t>
      </w:r>
      <w:r w:rsidR="005D25D8" w:rsidRPr="00076C81">
        <w:rPr>
          <w:rFonts w:asciiTheme="minorHAnsi" w:hAnsiTheme="minorHAnsi"/>
          <w:i/>
        </w:rPr>
        <w:t>ayru muhsan</w:t>
      </w:r>
      <w:r w:rsidR="003B58E2" w:rsidRPr="00076C81">
        <w:rPr>
          <w:rFonts w:asciiTheme="minorHAnsi" w:hAnsiTheme="minorHAnsi"/>
        </w:rPr>
        <w:t xml:space="preserve"> berdasarkan Alquran </w:t>
      </w:r>
      <w:r w:rsidR="005D25D8" w:rsidRPr="00076C81">
        <w:rPr>
          <w:rFonts w:asciiTheme="minorHAnsi" w:hAnsiTheme="minorHAnsi"/>
        </w:rPr>
        <w:t>« </w:t>
      </w:r>
      <w:r w:rsidR="003B58E2" w:rsidRPr="00076C81">
        <w:rPr>
          <w:rFonts w:asciiTheme="minorHAnsi" w:hAnsiTheme="minorHAnsi"/>
        </w:rPr>
        <w:t>Pezina lelaki dan pezina perempuan, cambuklah masing-masing seratus cambukan</w:t>
      </w:r>
      <w:r w:rsidR="005D25D8" w:rsidRPr="00076C81">
        <w:rPr>
          <w:rFonts w:asciiTheme="minorHAnsi" w:hAnsiTheme="minorHAnsi"/>
        </w:rPr>
        <w:t xml:space="preserve"> […] »</w:t>
      </w:r>
      <w:r w:rsidR="005D25D8" w:rsidRPr="00076C81">
        <w:rPr>
          <w:rStyle w:val="FootnoteReference"/>
          <w:rFonts w:asciiTheme="minorHAnsi" w:hAnsiTheme="minorHAnsi"/>
        </w:rPr>
        <w:footnoteReference w:id="41"/>
      </w:r>
      <w:r w:rsidR="001D1907" w:rsidRPr="00076C81">
        <w:rPr>
          <w:rFonts w:asciiTheme="minorHAnsi" w:hAnsiTheme="minorHAnsi"/>
        </w:rPr>
        <w:t xml:space="preserve">Berdasarkan informasi </w:t>
      </w:r>
      <w:r w:rsidR="00F65E6E" w:rsidRPr="00076C81">
        <w:rPr>
          <w:rFonts w:asciiTheme="minorHAnsi" w:hAnsiTheme="minorHAnsi"/>
        </w:rPr>
        <w:t>ini</w:t>
      </w:r>
      <w:r w:rsidR="001D1907" w:rsidRPr="00076C81">
        <w:rPr>
          <w:rFonts w:asciiTheme="minorHAnsi" w:hAnsiTheme="minorHAnsi"/>
        </w:rPr>
        <w:t xml:space="preserve">, pasal-pasal tentang zina </w:t>
      </w:r>
      <w:r w:rsidR="00F65E6E" w:rsidRPr="00076C81">
        <w:rPr>
          <w:rFonts w:asciiTheme="minorHAnsi" w:hAnsiTheme="minorHAnsi"/>
        </w:rPr>
        <w:t>tersebut</w:t>
      </w:r>
      <w:r w:rsidR="001D1907" w:rsidRPr="00076C81">
        <w:rPr>
          <w:rFonts w:asciiTheme="minorHAnsi" w:hAnsiTheme="minorHAnsi"/>
        </w:rPr>
        <w:t xml:space="preserve"> merujuk pada hukum Islam. Sementara itu, bagian akhir pasal </w:t>
      </w:r>
      <w:r w:rsidR="005D25D8" w:rsidRPr="00076C81">
        <w:rPr>
          <w:rFonts w:asciiTheme="minorHAnsi" w:hAnsiTheme="minorHAnsi"/>
        </w:rPr>
        <w:t xml:space="preserve">2 </w:t>
      </w:r>
      <w:r w:rsidR="001D1907" w:rsidRPr="00076C81">
        <w:rPr>
          <w:rFonts w:asciiTheme="minorHAnsi" w:hAnsiTheme="minorHAnsi"/>
          <w:i/>
        </w:rPr>
        <w:t>UU Laut Melaka</w:t>
      </w:r>
      <w:r w:rsidR="001D1907" w:rsidRPr="00076C81">
        <w:rPr>
          <w:rFonts w:asciiTheme="minorHAnsi" w:hAnsiTheme="minorHAnsi"/>
        </w:rPr>
        <w:t xml:space="preserve"> yang menjelaskan hukuman zina seorang perjaka dengan seorang perempuan merdeka berdasarkan hukum adat yang mewajibkan untuk menikah </w:t>
      </w:r>
      <w:r w:rsidR="00A00741" w:rsidRPr="00076C81">
        <w:rPr>
          <w:rFonts w:asciiTheme="minorHAnsi" w:hAnsiTheme="minorHAnsi"/>
        </w:rPr>
        <w:t xml:space="preserve">atau </w:t>
      </w:r>
      <w:r w:rsidR="001D1907" w:rsidRPr="00076C81">
        <w:rPr>
          <w:rFonts w:asciiTheme="minorHAnsi" w:hAnsiTheme="minorHAnsi"/>
        </w:rPr>
        <w:t>membayar denda 58 gram emas</w:t>
      </w:r>
      <w:r w:rsidR="005D25D8" w:rsidRPr="00076C81">
        <w:rPr>
          <w:rFonts w:asciiTheme="minorHAnsi" w:hAnsiTheme="minorHAnsi"/>
        </w:rPr>
        <w:t xml:space="preserve">. </w:t>
      </w:r>
    </w:p>
    <w:p w14:paraId="7275BCCD" w14:textId="650E73DB" w:rsidR="005D25D8" w:rsidRPr="00076C81" w:rsidRDefault="005D25D8" w:rsidP="005D25D8">
      <w:pPr>
        <w:spacing w:line="360" w:lineRule="auto"/>
        <w:jc w:val="both"/>
        <w:rPr>
          <w:rFonts w:asciiTheme="minorHAnsi" w:hAnsiTheme="minorHAnsi"/>
        </w:rPr>
      </w:pPr>
      <w:r w:rsidRPr="00076C81">
        <w:rPr>
          <w:rFonts w:asciiTheme="minorHAnsi" w:hAnsiTheme="minorHAnsi"/>
        </w:rPr>
        <w:tab/>
      </w:r>
      <w:r w:rsidR="00CD6641" w:rsidRPr="00076C81">
        <w:rPr>
          <w:rFonts w:asciiTheme="minorHAnsi" w:hAnsiTheme="minorHAnsi"/>
        </w:rPr>
        <w:t xml:space="preserve">Pasal </w:t>
      </w:r>
      <w:r w:rsidRPr="00076C81">
        <w:rPr>
          <w:rFonts w:asciiTheme="minorHAnsi" w:hAnsiTheme="minorHAnsi"/>
        </w:rPr>
        <w:t xml:space="preserve">40.1 </w:t>
      </w:r>
      <w:r w:rsidR="00CD6641" w:rsidRPr="00076C81">
        <w:rPr>
          <w:rFonts w:asciiTheme="minorHAnsi" w:hAnsiTheme="minorHAnsi"/>
        </w:rPr>
        <w:t xml:space="preserve">mendukung dan memperkuat pasal </w:t>
      </w:r>
      <w:r w:rsidRPr="00076C81">
        <w:rPr>
          <w:rFonts w:asciiTheme="minorHAnsi" w:hAnsiTheme="minorHAnsi"/>
        </w:rPr>
        <w:t xml:space="preserve">12.2. </w:t>
      </w:r>
      <w:r w:rsidR="00CD6641" w:rsidRPr="00076C81">
        <w:rPr>
          <w:rFonts w:asciiTheme="minorHAnsi" w:hAnsiTheme="minorHAnsi"/>
        </w:rPr>
        <w:t xml:space="preserve">Pasal itu mengkhususkan lagi tentang syarat </w:t>
      </w:r>
      <w:r w:rsidRPr="00076C81">
        <w:rPr>
          <w:rFonts w:asciiTheme="minorHAnsi" w:hAnsiTheme="minorHAnsi"/>
          <w:i/>
          <w:iCs/>
        </w:rPr>
        <w:t>muhsan</w:t>
      </w:r>
      <w:r w:rsidRPr="00076C81">
        <w:rPr>
          <w:rFonts w:asciiTheme="minorHAnsi" w:hAnsiTheme="minorHAnsi"/>
        </w:rPr>
        <w:t xml:space="preserve"> </w:t>
      </w:r>
      <w:r w:rsidR="00CD6641" w:rsidRPr="00076C81">
        <w:rPr>
          <w:rFonts w:asciiTheme="minorHAnsi" w:hAnsiTheme="minorHAnsi"/>
        </w:rPr>
        <w:t>dan hukuman zina dengan seorang budak yang belum menikah</w:t>
      </w:r>
      <w:r w:rsidRPr="00076C81">
        <w:rPr>
          <w:rFonts w:asciiTheme="minorHAnsi" w:hAnsiTheme="minorHAnsi"/>
        </w:rPr>
        <w:t xml:space="preserve">. </w:t>
      </w:r>
      <w:r w:rsidR="00CD6641" w:rsidRPr="00076C81">
        <w:rPr>
          <w:rFonts w:asciiTheme="minorHAnsi" w:hAnsiTheme="minorHAnsi"/>
        </w:rPr>
        <w:t>Pasal itu menyebutkan</w:t>
      </w:r>
      <w:r w:rsidRPr="00076C81">
        <w:rPr>
          <w:rFonts w:asciiTheme="minorHAnsi" w:hAnsiTheme="minorHAnsi"/>
        </w:rPr>
        <w:t>:</w:t>
      </w:r>
    </w:p>
    <w:p w14:paraId="29D8FCCF" w14:textId="77777777" w:rsidR="005D25D8" w:rsidRPr="00076C81" w:rsidRDefault="005D25D8" w:rsidP="005D25D8">
      <w:pPr>
        <w:jc w:val="both"/>
        <w:rPr>
          <w:rFonts w:asciiTheme="minorHAnsi" w:hAnsiTheme="minorHAnsi"/>
        </w:rPr>
      </w:pPr>
    </w:p>
    <w:p w14:paraId="04676041" w14:textId="1D5D88EF" w:rsidR="005D25D8" w:rsidRPr="00076C81" w:rsidRDefault="005D25D8" w:rsidP="005D25D8">
      <w:pPr>
        <w:jc w:val="both"/>
        <w:rPr>
          <w:rFonts w:asciiTheme="minorHAnsi" w:hAnsiTheme="minorHAnsi"/>
        </w:rPr>
      </w:pPr>
      <w:r w:rsidRPr="00076C81">
        <w:rPr>
          <w:rFonts w:asciiTheme="minorHAnsi" w:hAnsiTheme="minorHAnsi"/>
        </w:rPr>
        <w:t>«</w:t>
      </w:r>
      <w:r w:rsidR="007805E7" w:rsidRPr="00076C81">
        <w:rPr>
          <w:rFonts w:asciiTheme="minorHAnsi" w:hAnsiTheme="minorHAnsi"/>
        </w:rPr>
        <w:t xml:space="preserve"> </w:t>
      </w:r>
      <w:r w:rsidR="00EF7003" w:rsidRPr="00076C81">
        <w:rPr>
          <w:rFonts w:asciiTheme="minorHAnsi" w:hAnsiTheme="minorHAnsi"/>
          <w:i/>
        </w:rPr>
        <w:t>Pada menyatakan hukum zinah itu atas dua perkara: suatu muhsan namanya, laki-laki atau perempuan yang sudah bersuami dengan nikah yang sah. Dan tiada muhsan laki-laki yang tiada beristeri dan perem</w:t>
      </w:r>
      <w:r w:rsidR="007654A6">
        <w:rPr>
          <w:rFonts w:asciiTheme="minorHAnsi" w:hAnsiTheme="minorHAnsi"/>
          <w:i/>
        </w:rPr>
        <w:t>p</w:t>
      </w:r>
      <w:r w:rsidR="00EF7003" w:rsidRPr="00076C81">
        <w:rPr>
          <w:rFonts w:asciiTheme="minorHAnsi" w:hAnsiTheme="minorHAnsi"/>
          <w:i/>
        </w:rPr>
        <w:t>uan yang belum bersuami. Bermula maka yang muhsan itu dihukum direjam dan dilontar dengan batu hingga mati. Maka ghair muhsan hadnya didera ser</w:t>
      </w:r>
      <w:r w:rsidR="007654A6">
        <w:rPr>
          <w:rFonts w:asciiTheme="minorHAnsi" w:hAnsiTheme="minorHAnsi"/>
          <w:i/>
        </w:rPr>
        <w:t>at</w:t>
      </w:r>
      <w:r w:rsidR="00EF7003" w:rsidRPr="00076C81">
        <w:rPr>
          <w:rFonts w:asciiTheme="minorHAnsi" w:hAnsiTheme="minorHAnsi"/>
          <w:i/>
        </w:rPr>
        <w:t>us kali palu, dibuangkan keluar neger</w:t>
      </w:r>
      <w:r w:rsidR="00DC45DC" w:rsidRPr="00076C81">
        <w:rPr>
          <w:rFonts w:asciiTheme="minorHAnsi" w:hAnsiTheme="minorHAnsi"/>
          <w:i/>
        </w:rPr>
        <w:t>i itu se</w:t>
      </w:r>
      <w:r w:rsidR="00EF7003" w:rsidRPr="00076C81">
        <w:rPr>
          <w:rFonts w:asciiTheme="minorHAnsi" w:hAnsiTheme="minorHAnsi"/>
          <w:i/>
        </w:rPr>
        <w:t>t</w:t>
      </w:r>
      <w:r w:rsidR="00DC45DC" w:rsidRPr="00076C81">
        <w:rPr>
          <w:rFonts w:asciiTheme="minorHAnsi" w:hAnsiTheme="minorHAnsi"/>
          <w:i/>
        </w:rPr>
        <w:t>a</w:t>
      </w:r>
      <w:r w:rsidR="00EF7003" w:rsidRPr="00076C81">
        <w:rPr>
          <w:rFonts w:asciiTheme="minorHAnsi" w:hAnsiTheme="minorHAnsi"/>
          <w:i/>
        </w:rPr>
        <w:t>hun lamanya. Bermula yang muhsan itu empat perkara: pertama Islam, kedua baligh, ketiga ber’akil dan keempat tiada ia gila. Bermula hamba laki-laki dan</w:t>
      </w:r>
      <w:r w:rsidR="007E09E5">
        <w:rPr>
          <w:rFonts w:asciiTheme="minorHAnsi" w:hAnsiTheme="minorHAnsi"/>
          <w:i/>
        </w:rPr>
        <w:t xml:space="preserve"> </w:t>
      </w:r>
      <w:r w:rsidR="00EF7003" w:rsidRPr="00076C81">
        <w:rPr>
          <w:rFonts w:asciiTheme="minorHAnsi" w:hAnsiTheme="minorHAnsi"/>
          <w:i/>
        </w:rPr>
        <w:t>hamba perempuan hadnya setengah daripada merdehika, lima puluh kali palu</w:t>
      </w:r>
      <w:r w:rsidR="00EF7003" w:rsidRPr="00076C81">
        <w:rPr>
          <w:rFonts w:asciiTheme="minorHAnsi" w:hAnsiTheme="minorHAnsi"/>
        </w:rPr>
        <w:t>.</w:t>
      </w:r>
      <w:r w:rsidRPr="00076C81">
        <w:rPr>
          <w:rFonts w:asciiTheme="minorHAnsi" w:hAnsiTheme="minorHAnsi"/>
        </w:rPr>
        <w:t> »</w:t>
      </w:r>
      <w:r w:rsidRPr="00076C81">
        <w:rPr>
          <w:rStyle w:val="FootnoteReference"/>
          <w:rFonts w:asciiTheme="minorHAnsi" w:hAnsiTheme="minorHAnsi"/>
        </w:rPr>
        <w:footnoteReference w:id="42"/>
      </w:r>
    </w:p>
    <w:p w14:paraId="0CE442EE" w14:textId="77777777" w:rsidR="005D25D8" w:rsidRPr="00076C81" w:rsidRDefault="005D25D8" w:rsidP="005D25D8">
      <w:pPr>
        <w:jc w:val="both"/>
        <w:rPr>
          <w:rFonts w:asciiTheme="minorHAnsi" w:hAnsiTheme="minorHAnsi"/>
        </w:rPr>
      </w:pPr>
    </w:p>
    <w:p w14:paraId="2BE86979" w14:textId="57E86485" w:rsidR="005D25D8" w:rsidRPr="00076C81" w:rsidRDefault="005D25D8" w:rsidP="005D25D8">
      <w:pPr>
        <w:spacing w:line="360" w:lineRule="auto"/>
        <w:ind w:firstLine="357"/>
        <w:jc w:val="both"/>
        <w:rPr>
          <w:rFonts w:asciiTheme="minorHAnsi" w:hAnsiTheme="minorHAnsi"/>
        </w:rPr>
      </w:pPr>
      <w:r w:rsidRPr="00076C81">
        <w:rPr>
          <w:rFonts w:asciiTheme="minorHAnsi" w:hAnsiTheme="minorHAnsi"/>
          <w:i/>
        </w:rPr>
        <w:t>Muhsan</w:t>
      </w:r>
      <w:r w:rsidRPr="00076C81">
        <w:rPr>
          <w:rFonts w:asciiTheme="minorHAnsi" w:hAnsiTheme="minorHAnsi"/>
        </w:rPr>
        <w:t xml:space="preserve"> </w:t>
      </w:r>
      <w:r w:rsidR="005E6FD3" w:rsidRPr="00076C81">
        <w:rPr>
          <w:rFonts w:asciiTheme="minorHAnsi" w:hAnsiTheme="minorHAnsi"/>
        </w:rPr>
        <w:t>secara bahasa berarti terlindungi, suci, dan menikah</w:t>
      </w:r>
      <w:r w:rsidRPr="00076C81">
        <w:rPr>
          <w:rStyle w:val="FootnoteReference"/>
          <w:rFonts w:asciiTheme="minorHAnsi" w:hAnsiTheme="minorHAnsi"/>
        </w:rPr>
        <w:footnoteReference w:id="43"/>
      </w:r>
      <w:r w:rsidRPr="00076C81">
        <w:rPr>
          <w:rFonts w:asciiTheme="minorHAnsi" w:hAnsiTheme="minorHAnsi"/>
        </w:rPr>
        <w:t xml:space="preserve">. </w:t>
      </w:r>
      <w:r w:rsidR="005E6FD3" w:rsidRPr="00076C81">
        <w:rPr>
          <w:rFonts w:asciiTheme="minorHAnsi" w:hAnsiTheme="minorHAnsi"/>
        </w:rPr>
        <w:t xml:space="preserve">Di dalam hukum Islam, </w:t>
      </w:r>
      <w:r w:rsidR="005E6FD3" w:rsidRPr="00076C81">
        <w:rPr>
          <w:rFonts w:asciiTheme="minorHAnsi" w:hAnsiTheme="minorHAnsi"/>
          <w:i/>
        </w:rPr>
        <w:t>muhsan</w:t>
      </w:r>
      <w:r w:rsidR="005E6FD3" w:rsidRPr="00076C81">
        <w:rPr>
          <w:rFonts w:asciiTheme="minorHAnsi" w:hAnsiTheme="minorHAnsi"/>
        </w:rPr>
        <w:t xml:space="preserve"> adalah seorang merdeka</w:t>
      </w:r>
      <w:r w:rsidRPr="00076C81">
        <w:rPr>
          <w:rFonts w:asciiTheme="minorHAnsi" w:hAnsiTheme="minorHAnsi"/>
        </w:rPr>
        <w:t xml:space="preserve"> (</w:t>
      </w:r>
      <w:r w:rsidRPr="00076C81">
        <w:rPr>
          <w:rFonts w:asciiTheme="minorHAnsi" w:hAnsiTheme="minorHAnsi"/>
          <w:i/>
        </w:rPr>
        <w:t>hurr</w:t>
      </w:r>
      <w:r w:rsidRPr="00076C81">
        <w:rPr>
          <w:rFonts w:asciiTheme="minorHAnsi" w:hAnsiTheme="minorHAnsi"/>
        </w:rPr>
        <w:t xml:space="preserve">), </w:t>
      </w:r>
      <w:r w:rsidR="005E6FD3" w:rsidRPr="00076C81">
        <w:rPr>
          <w:rFonts w:asciiTheme="minorHAnsi" w:hAnsiTheme="minorHAnsi"/>
        </w:rPr>
        <w:t>dewasa</w:t>
      </w:r>
      <w:r w:rsidRPr="00076C81">
        <w:rPr>
          <w:rFonts w:asciiTheme="minorHAnsi" w:hAnsiTheme="minorHAnsi"/>
        </w:rPr>
        <w:t xml:space="preserve"> (</w:t>
      </w:r>
      <w:r w:rsidRPr="00076C81">
        <w:rPr>
          <w:rFonts w:asciiTheme="minorHAnsi" w:hAnsiTheme="minorHAnsi"/>
          <w:i/>
        </w:rPr>
        <w:t>bâli</w:t>
      </w:r>
      <w:r w:rsidRPr="00076C81">
        <w:rPr>
          <w:rFonts w:asciiTheme="minorHAnsi" w:hAnsiTheme="minorHAnsi"/>
          <w:i/>
          <w:iCs/>
        </w:rPr>
        <w:t>ġ</w:t>
      </w:r>
      <w:r w:rsidRPr="00076C81">
        <w:rPr>
          <w:rFonts w:asciiTheme="minorHAnsi" w:hAnsiTheme="minorHAnsi"/>
        </w:rPr>
        <w:t xml:space="preserve">), </w:t>
      </w:r>
      <w:r w:rsidR="005E6FD3" w:rsidRPr="00076C81">
        <w:rPr>
          <w:rFonts w:asciiTheme="minorHAnsi" w:hAnsiTheme="minorHAnsi"/>
        </w:rPr>
        <w:t>berakal</w:t>
      </w:r>
      <w:r w:rsidRPr="00076C81">
        <w:rPr>
          <w:rFonts w:asciiTheme="minorHAnsi" w:hAnsiTheme="minorHAnsi"/>
        </w:rPr>
        <w:t xml:space="preserve"> (</w:t>
      </w:r>
      <w:r w:rsidRPr="00076C81">
        <w:rPr>
          <w:rFonts w:asciiTheme="minorHAnsi" w:hAnsiTheme="minorHAnsi"/>
          <w:i/>
        </w:rPr>
        <w:t>âqil</w:t>
      </w:r>
      <w:r w:rsidRPr="00076C81">
        <w:rPr>
          <w:rFonts w:asciiTheme="minorHAnsi" w:hAnsiTheme="minorHAnsi"/>
        </w:rPr>
        <w:t xml:space="preserve">), </w:t>
      </w:r>
      <w:r w:rsidR="005E6FD3" w:rsidRPr="00076C81">
        <w:rPr>
          <w:rFonts w:asciiTheme="minorHAnsi" w:hAnsiTheme="minorHAnsi"/>
        </w:rPr>
        <w:t xml:space="preserve">telah melakukan akad nikah yang sah dengan seorang yang juga </w:t>
      </w:r>
      <w:r w:rsidRPr="00076C81">
        <w:rPr>
          <w:rFonts w:asciiTheme="minorHAnsi" w:hAnsiTheme="minorHAnsi"/>
          <w:i/>
          <w:iCs/>
        </w:rPr>
        <w:t>muhsanah</w:t>
      </w:r>
      <w:r w:rsidRPr="00076C81">
        <w:rPr>
          <w:rFonts w:asciiTheme="minorHAnsi" w:hAnsiTheme="minorHAnsi"/>
        </w:rPr>
        <w:t xml:space="preserve"> </w:t>
      </w:r>
      <w:r w:rsidR="005E6FD3" w:rsidRPr="00076C81">
        <w:rPr>
          <w:rFonts w:asciiTheme="minorHAnsi" w:hAnsiTheme="minorHAnsi"/>
        </w:rPr>
        <w:t xml:space="preserve">dan telah melakukan hubungan badan </w:t>
      </w:r>
      <w:r w:rsidRPr="00076C81">
        <w:rPr>
          <w:rFonts w:asciiTheme="minorHAnsi" w:hAnsiTheme="minorHAnsi"/>
        </w:rPr>
        <w:t>(</w:t>
      </w:r>
      <w:r w:rsidRPr="00076C81">
        <w:rPr>
          <w:rFonts w:asciiTheme="minorHAnsi" w:hAnsiTheme="minorHAnsi"/>
          <w:i/>
          <w:iCs/>
        </w:rPr>
        <w:t>duhûl</w:t>
      </w:r>
      <w:r w:rsidRPr="00076C81">
        <w:rPr>
          <w:rFonts w:asciiTheme="minorHAnsi" w:hAnsiTheme="minorHAnsi"/>
        </w:rPr>
        <w:t>)</w:t>
      </w:r>
      <w:r w:rsidR="005E6FD3" w:rsidRPr="00076C81">
        <w:rPr>
          <w:rFonts w:asciiTheme="minorHAnsi" w:hAnsiTheme="minorHAnsi"/>
        </w:rPr>
        <w:t xml:space="preserve"> dengan cara yang halal</w:t>
      </w:r>
      <w:r w:rsidRPr="00076C81">
        <w:rPr>
          <w:rStyle w:val="FootnoteReference"/>
          <w:rFonts w:asciiTheme="minorHAnsi" w:hAnsiTheme="minorHAnsi"/>
        </w:rPr>
        <w:footnoteReference w:id="44"/>
      </w:r>
      <w:r w:rsidRPr="00076C81">
        <w:rPr>
          <w:rFonts w:asciiTheme="minorHAnsi" w:hAnsiTheme="minorHAnsi"/>
        </w:rPr>
        <w:t>.</w:t>
      </w:r>
      <w:r w:rsidR="005E6FD3" w:rsidRPr="00076C81">
        <w:rPr>
          <w:rFonts w:asciiTheme="minorHAnsi" w:hAnsiTheme="minorHAnsi"/>
        </w:rPr>
        <w:t xml:space="preserve"> Berdasarkan keterangan ini, kriteria muhsan di dalam </w:t>
      </w:r>
      <w:r w:rsidR="005E6FD3" w:rsidRPr="00076C81">
        <w:rPr>
          <w:rFonts w:asciiTheme="minorHAnsi" w:hAnsiTheme="minorHAnsi"/>
          <w:i/>
        </w:rPr>
        <w:t>UUM</w:t>
      </w:r>
      <w:r w:rsidR="005E6FD3" w:rsidRPr="00076C81">
        <w:rPr>
          <w:rFonts w:asciiTheme="minorHAnsi" w:hAnsiTheme="minorHAnsi"/>
        </w:rPr>
        <w:t xml:space="preserve"> merujuk kepada hukum Islam</w:t>
      </w:r>
      <w:r w:rsidRPr="00076C81">
        <w:rPr>
          <w:rFonts w:asciiTheme="minorHAnsi" w:hAnsiTheme="minorHAnsi"/>
        </w:rPr>
        <w:t xml:space="preserve">. </w:t>
      </w:r>
    </w:p>
    <w:p w14:paraId="709A92B9" w14:textId="6A593139" w:rsidR="005D25D8" w:rsidRPr="00076C81" w:rsidRDefault="005E6FD3" w:rsidP="002E613F">
      <w:pPr>
        <w:spacing w:line="360" w:lineRule="auto"/>
        <w:ind w:firstLine="357"/>
        <w:jc w:val="both"/>
        <w:rPr>
          <w:rFonts w:asciiTheme="minorHAnsi" w:hAnsiTheme="minorHAnsi"/>
        </w:rPr>
      </w:pPr>
      <w:r w:rsidRPr="00076C81">
        <w:rPr>
          <w:rFonts w:asciiTheme="minorHAnsi" w:hAnsiTheme="minorHAnsi"/>
        </w:rPr>
        <w:t>Yang menarik di dalam pasal tersebut adalah definisi</w:t>
      </w:r>
      <w:r w:rsidR="005D25D8" w:rsidRPr="00076C81">
        <w:rPr>
          <w:rFonts w:asciiTheme="minorHAnsi" w:hAnsiTheme="minorHAnsi"/>
        </w:rPr>
        <w:t xml:space="preserve"> </w:t>
      </w:r>
      <w:r w:rsidR="005D25D8" w:rsidRPr="00076C81">
        <w:rPr>
          <w:rFonts w:asciiTheme="minorHAnsi" w:hAnsiTheme="minorHAnsi"/>
          <w:i/>
          <w:iCs/>
        </w:rPr>
        <w:t>muhsan</w:t>
      </w:r>
      <w:r w:rsidR="005D25D8" w:rsidRPr="00076C81">
        <w:rPr>
          <w:rFonts w:asciiTheme="minorHAnsi" w:hAnsiTheme="minorHAnsi"/>
        </w:rPr>
        <w:t xml:space="preserve"> </w:t>
      </w:r>
      <w:r w:rsidRPr="00076C81">
        <w:rPr>
          <w:rFonts w:asciiTheme="minorHAnsi" w:hAnsiTheme="minorHAnsi"/>
        </w:rPr>
        <w:t>di mana syarat pertama adalah beragama Islam</w:t>
      </w:r>
      <w:r w:rsidR="005D25D8" w:rsidRPr="00076C81">
        <w:rPr>
          <w:rFonts w:asciiTheme="minorHAnsi" w:hAnsiTheme="minorHAnsi"/>
        </w:rPr>
        <w:t>.</w:t>
      </w:r>
      <w:r w:rsidRPr="00076C81">
        <w:rPr>
          <w:rFonts w:asciiTheme="minorHAnsi" w:hAnsiTheme="minorHAnsi"/>
        </w:rPr>
        <w:t xml:space="preserve"> </w:t>
      </w:r>
      <w:r w:rsidR="004D1253" w:rsidRPr="00076C81">
        <w:rPr>
          <w:rFonts w:asciiTheme="minorHAnsi" w:hAnsiTheme="minorHAnsi"/>
        </w:rPr>
        <w:t>Syarat Islam tidak disebutkan dalam</w:t>
      </w:r>
      <w:r w:rsidRPr="00076C81">
        <w:rPr>
          <w:rFonts w:asciiTheme="minorHAnsi" w:hAnsiTheme="minorHAnsi"/>
        </w:rPr>
        <w:t xml:space="preserve"> dua mazhab, Syafii dan Hanbali. </w:t>
      </w:r>
      <w:r w:rsidR="004D1253" w:rsidRPr="00076C81">
        <w:rPr>
          <w:rFonts w:asciiTheme="minorHAnsi" w:hAnsiTheme="minorHAnsi"/>
        </w:rPr>
        <w:t>Itu berarti Islam bukanlah syarat agar dapat dihukum mati</w:t>
      </w:r>
      <w:r w:rsidR="005D25D8" w:rsidRPr="00076C81">
        <w:rPr>
          <w:rFonts w:asciiTheme="minorHAnsi" w:hAnsiTheme="minorHAnsi"/>
        </w:rPr>
        <w:t xml:space="preserve"> (</w:t>
      </w:r>
      <w:r w:rsidR="005D25D8" w:rsidRPr="00076C81">
        <w:rPr>
          <w:rFonts w:asciiTheme="minorHAnsi" w:hAnsiTheme="minorHAnsi"/>
          <w:i/>
          <w:iCs/>
        </w:rPr>
        <w:t>rajam</w:t>
      </w:r>
      <w:r w:rsidR="005D25D8" w:rsidRPr="00076C81">
        <w:rPr>
          <w:rFonts w:asciiTheme="minorHAnsi" w:hAnsiTheme="minorHAnsi"/>
        </w:rPr>
        <w:t>)</w:t>
      </w:r>
      <w:r w:rsidR="004D1253" w:rsidRPr="00076C81">
        <w:rPr>
          <w:rStyle w:val="FootnoteReference"/>
          <w:rFonts w:asciiTheme="minorHAnsi" w:hAnsiTheme="minorHAnsi"/>
        </w:rPr>
        <w:t xml:space="preserve"> </w:t>
      </w:r>
      <w:r w:rsidR="004D1253" w:rsidRPr="00076C81">
        <w:rPr>
          <w:rStyle w:val="FootnoteReference"/>
          <w:rFonts w:asciiTheme="minorHAnsi" w:hAnsiTheme="minorHAnsi"/>
        </w:rPr>
        <w:footnoteReference w:id="45"/>
      </w:r>
      <w:r w:rsidR="004D1253" w:rsidRPr="00076C81">
        <w:rPr>
          <w:rFonts w:asciiTheme="minorHAnsi" w:hAnsiTheme="minorHAnsi"/>
        </w:rPr>
        <w:t xml:space="preserve"> dan karenanya non-muslim pun dapat dihukum rajam</w:t>
      </w:r>
      <w:r w:rsidR="005D25D8" w:rsidRPr="00076C81">
        <w:rPr>
          <w:rFonts w:asciiTheme="minorHAnsi" w:hAnsiTheme="minorHAnsi"/>
        </w:rPr>
        <w:t xml:space="preserve">. </w:t>
      </w:r>
      <w:r w:rsidR="004D1253" w:rsidRPr="00076C81">
        <w:rPr>
          <w:rFonts w:asciiTheme="minorHAnsi" w:hAnsiTheme="minorHAnsi"/>
        </w:rPr>
        <w:t>Akan tetapi, mazhab Hanafi dan Maliki mengatakan bahwa Islam adalah syarat agar dapat dihukum rajam</w:t>
      </w:r>
      <w:r w:rsidR="005D25D8" w:rsidRPr="00076C81">
        <w:rPr>
          <w:rStyle w:val="FootnoteReference"/>
          <w:rFonts w:asciiTheme="minorHAnsi" w:hAnsiTheme="minorHAnsi"/>
        </w:rPr>
        <w:footnoteReference w:id="46"/>
      </w:r>
      <w:r w:rsidR="005D25D8" w:rsidRPr="00076C81">
        <w:rPr>
          <w:rFonts w:asciiTheme="minorHAnsi" w:hAnsiTheme="minorHAnsi"/>
        </w:rPr>
        <w:t xml:space="preserve">. </w:t>
      </w:r>
      <w:r w:rsidR="004D1253" w:rsidRPr="00076C81">
        <w:rPr>
          <w:rFonts w:asciiTheme="minorHAnsi" w:hAnsiTheme="minorHAnsi"/>
        </w:rPr>
        <w:t xml:space="preserve">Kendati demikian, </w:t>
      </w:r>
      <w:r w:rsidR="008A53E0" w:rsidRPr="00076C81">
        <w:rPr>
          <w:rFonts w:asciiTheme="minorHAnsi" w:hAnsiTheme="minorHAnsi"/>
        </w:rPr>
        <w:t>satu-satunya mazhab yang mensyarakatkan Islam adalah mazhab Hanafi. Menurut mereka, Islam adalah syarat agar dapat dirajam</w:t>
      </w:r>
      <w:r w:rsidR="005D25D8" w:rsidRPr="00076C81">
        <w:rPr>
          <w:rStyle w:val="FootnoteReference"/>
          <w:rFonts w:asciiTheme="minorHAnsi" w:hAnsiTheme="minorHAnsi"/>
        </w:rPr>
        <w:footnoteReference w:id="47"/>
      </w:r>
      <w:r w:rsidR="005D25D8" w:rsidRPr="00076C81">
        <w:rPr>
          <w:rFonts w:asciiTheme="minorHAnsi" w:hAnsiTheme="minorHAnsi"/>
        </w:rPr>
        <w:t>.</w:t>
      </w:r>
      <w:r w:rsidR="008A53E0" w:rsidRPr="00076C81">
        <w:rPr>
          <w:rFonts w:asciiTheme="minorHAnsi" w:hAnsiTheme="minorHAnsi"/>
        </w:rPr>
        <w:t xml:space="preserve"> Berdasarkan keterangan ini, kita lihat bahwa pasal tersebut sangat dipengaruhi oleh mazhab Hanafi, kendati kita juga tidak tahu apakah para pembuat </w:t>
      </w:r>
      <w:r w:rsidR="008A53E0" w:rsidRPr="00076C81">
        <w:rPr>
          <w:rFonts w:asciiTheme="minorHAnsi" w:hAnsiTheme="minorHAnsi"/>
          <w:i/>
        </w:rPr>
        <w:t>UUM</w:t>
      </w:r>
      <w:r w:rsidR="008A53E0" w:rsidRPr="00076C81">
        <w:rPr>
          <w:rFonts w:asciiTheme="minorHAnsi" w:hAnsiTheme="minorHAnsi"/>
        </w:rPr>
        <w:t xml:space="preserve"> itu paham akan perbedaan mazhab di dalam hukum Islam.</w:t>
      </w:r>
      <w:r w:rsidR="005D25D8" w:rsidRPr="00076C81">
        <w:rPr>
          <w:rFonts w:asciiTheme="minorHAnsi" w:hAnsiTheme="minorHAnsi"/>
        </w:rPr>
        <w:t xml:space="preserve"> </w:t>
      </w:r>
    </w:p>
    <w:p w14:paraId="74FBC2BB" w14:textId="1BA194ED" w:rsidR="005D25D8" w:rsidRPr="00076C81" w:rsidRDefault="002E613F" w:rsidP="005D25D8">
      <w:pPr>
        <w:spacing w:line="360" w:lineRule="auto"/>
        <w:ind w:firstLine="357"/>
        <w:jc w:val="both"/>
        <w:rPr>
          <w:rFonts w:asciiTheme="minorHAnsi" w:hAnsiTheme="minorHAnsi"/>
        </w:rPr>
      </w:pPr>
      <w:r w:rsidRPr="00076C81">
        <w:rPr>
          <w:rFonts w:asciiTheme="minorHAnsi" w:hAnsiTheme="minorHAnsi"/>
        </w:rPr>
        <w:t xml:space="preserve">Terkait dengan kesaksian di dalam tindak pidana zina, pasal </w:t>
      </w:r>
      <w:r w:rsidR="005D25D8" w:rsidRPr="00076C81">
        <w:rPr>
          <w:rFonts w:asciiTheme="minorHAnsi" w:hAnsiTheme="minorHAnsi"/>
        </w:rPr>
        <w:t>37.2</w:t>
      </w:r>
      <w:r w:rsidRPr="00076C81">
        <w:rPr>
          <w:rFonts w:asciiTheme="minorHAnsi" w:hAnsiTheme="minorHAnsi"/>
        </w:rPr>
        <w:t xml:space="preserve"> </w:t>
      </w:r>
      <w:r w:rsidRPr="00076C81">
        <w:rPr>
          <w:rFonts w:asciiTheme="minorHAnsi" w:hAnsiTheme="minorHAnsi"/>
          <w:i/>
        </w:rPr>
        <w:t>UUM</w:t>
      </w:r>
      <w:r w:rsidRPr="00076C81">
        <w:rPr>
          <w:rFonts w:asciiTheme="minorHAnsi" w:hAnsiTheme="minorHAnsi"/>
        </w:rPr>
        <w:t xml:space="preserve"> berbunyi</w:t>
      </w:r>
      <w:r w:rsidR="005D25D8" w:rsidRPr="00076C81">
        <w:rPr>
          <w:rFonts w:asciiTheme="minorHAnsi" w:hAnsiTheme="minorHAnsi"/>
        </w:rPr>
        <w:t xml:space="preserve">:  </w:t>
      </w:r>
    </w:p>
    <w:p w14:paraId="796A8621" w14:textId="77777777" w:rsidR="005D25D8" w:rsidRPr="00076C81" w:rsidRDefault="005D25D8" w:rsidP="005D25D8">
      <w:pPr>
        <w:ind w:firstLine="357"/>
        <w:jc w:val="both"/>
        <w:rPr>
          <w:rFonts w:asciiTheme="minorHAnsi" w:hAnsiTheme="minorHAnsi"/>
        </w:rPr>
      </w:pPr>
    </w:p>
    <w:p w14:paraId="06A8861F" w14:textId="3DC51CA2" w:rsidR="005D25D8" w:rsidRPr="00076C81" w:rsidRDefault="005D25D8" w:rsidP="005D25D8">
      <w:pPr>
        <w:jc w:val="both"/>
        <w:rPr>
          <w:rFonts w:asciiTheme="minorHAnsi" w:hAnsiTheme="minorHAnsi"/>
        </w:rPr>
      </w:pPr>
      <w:r w:rsidRPr="00076C81">
        <w:rPr>
          <w:rFonts w:asciiTheme="minorHAnsi" w:hAnsiTheme="minorHAnsi"/>
        </w:rPr>
        <w:t>«</w:t>
      </w:r>
      <w:r w:rsidR="002E613F" w:rsidRPr="00076C81">
        <w:rPr>
          <w:rFonts w:asciiTheme="minorHAnsi" w:hAnsiTheme="minorHAnsi"/>
        </w:rPr>
        <w:t xml:space="preserve"> </w:t>
      </w:r>
      <w:r w:rsidR="002E613F" w:rsidRPr="003A66EC">
        <w:rPr>
          <w:rFonts w:asciiTheme="minorHAnsi" w:hAnsiTheme="minorHAnsi"/>
          <w:i/>
        </w:rPr>
        <w:t xml:space="preserve">Bermula </w:t>
      </w:r>
      <w:r w:rsidR="00176117" w:rsidRPr="003A66EC">
        <w:rPr>
          <w:rFonts w:asciiTheme="minorHAnsi" w:hAnsiTheme="minorHAnsi"/>
          <w:i/>
        </w:rPr>
        <w:t>tiada pada zinah itu thabit melainkan empat orang laki-laki</w:t>
      </w:r>
      <w:r w:rsidRPr="00076C81">
        <w:rPr>
          <w:rFonts w:asciiTheme="minorHAnsi" w:hAnsiTheme="minorHAnsi"/>
        </w:rPr>
        <w:t xml:space="preserve"> […]»</w:t>
      </w:r>
      <w:r w:rsidRPr="00076C81">
        <w:rPr>
          <w:rStyle w:val="FootnoteReference"/>
          <w:rFonts w:asciiTheme="minorHAnsi" w:hAnsiTheme="minorHAnsi"/>
        </w:rPr>
        <w:footnoteReference w:id="48"/>
      </w:r>
      <w:r w:rsidRPr="00076C81">
        <w:rPr>
          <w:rFonts w:asciiTheme="minorHAnsi" w:hAnsiTheme="minorHAnsi"/>
        </w:rPr>
        <w:t xml:space="preserve">. </w:t>
      </w:r>
    </w:p>
    <w:p w14:paraId="0A2DF68E" w14:textId="77777777" w:rsidR="005D25D8" w:rsidRPr="00076C81" w:rsidRDefault="005D25D8" w:rsidP="005D25D8">
      <w:pPr>
        <w:jc w:val="both"/>
        <w:rPr>
          <w:rFonts w:asciiTheme="minorHAnsi" w:hAnsiTheme="minorHAnsi"/>
          <w:b/>
          <w:bCs/>
        </w:rPr>
      </w:pPr>
    </w:p>
    <w:p w14:paraId="20586E45" w14:textId="6AE8F7AD" w:rsidR="005D25D8" w:rsidRPr="00076C81" w:rsidRDefault="00176117" w:rsidP="005D25D8">
      <w:pPr>
        <w:jc w:val="both"/>
        <w:rPr>
          <w:rFonts w:asciiTheme="minorHAnsi" w:hAnsiTheme="minorHAnsi"/>
        </w:rPr>
      </w:pPr>
      <w:r w:rsidRPr="00076C81">
        <w:rPr>
          <w:rFonts w:asciiTheme="minorHAnsi" w:hAnsiTheme="minorHAnsi"/>
        </w:rPr>
        <w:lastRenderedPageBreak/>
        <w:t xml:space="preserve">Kami menemukan syarat itu di dalam hukum Islam. Alquran di dalam surat </w:t>
      </w:r>
      <w:r w:rsidR="00BF20AE" w:rsidRPr="00076C81">
        <w:rPr>
          <w:rFonts w:asciiTheme="minorHAnsi" w:hAnsiTheme="minorHAnsi"/>
        </w:rPr>
        <w:t>al-Nur/</w:t>
      </w:r>
      <w:r w:rsidR="005D25D8" w:rsidRPr="00076C81">
        <w:rPr>
          <w:rFonts w:asciiTheme="minorHAnsi" w:hAnsiTheme="minorHAnsi"/>
        </w:rPr>
        <w:t xml:space="preserve">24 </w:t>
      </w:r>
      <w:r w:rsidRPr="00076C81">
        <w:rPr>
          <w:rFonts w:asciiTheme="minorHAnsi" w:hAnsiTheme="minorHAnsi"/>
        </w:rPr>
        <w:t>ayat</w:t>
      </w:r>
      <w:r w:rsidR="005D25D8" w:rsidRPr="00076C81">
        <w:rPr>
          <w:rFonts w:asciiTheme="minorHAnsi" w:hAnsiTheme="minorHAnsi"/>
        </w:rPr>
        <w:t xml:space="preserve"> 4 </w:t>
      </w:r>
      <w:r w:rsidRPr="00076C81">
        <w:rPr>
          <w:rFonts w:asciiTheme="minorHAnsi" w:hAnsiTheme="minorHAnsi"/>
        </w:rPr>
        <w:t>menyebutkan</w:t>
      </w:r>
      <w:r w:rsidR="005D25D8" w:rsidRPr="00076C81">
        <w:rPr>
          <w:rFonts w:asciiTheme="minorHAnsi" w:hAnsiTheme="minorHAnsi"/>
        </w:rPr>
        <w:t> :</w:t>
      </w:r>
    </w:p>
    <w:p w14:paraId="7B8B07E2" w14:textId="77777777" w:rsidR="005D25D8" w:rsidRPr="00076C81" w:rsidRDefault="005D25D8" w:rsidP="005D25D8">
      <w:pPr>
        <w:jc w:val="both"/>
        <w:rPr>
          <w:rFonts w:asciiTheme="minorHAnsi" w:hAnsiTheme="minorHAnsi"/>
        </w:rPr>
      </w:pPr>
    </w:p>
    <w:p w14:paraId="1FBA597F" w14:textId="3BDFEA1C" w:rsidR="005D25D8" w:rsidRPr="00076C81" w:rsidRDefault="005D25D8" w:rsidP="005D25D8">
      <w:pPr>
        <w:jc w:val="both"/>
        <w:rPr>
          <w:rFonts w:asciiTheme="minorHAnsi" w:hAnsiTheme="minorHAnsi"/>
        </w:rPr>
      </w:pPr>
      <w:r w:rsidRPr="00076C81">
        <w:rPr>
          <w:rFonts w:asciiTheme="minorHAnsi" w:hAnsiTheme="minorHAnsi"/>
        </w:rPr>
        <w:t>«</w:t>
      </w:r>
      <w:r w:rsidR="00176117" w:rsidRPr="00076C81">
        <w:rPr>
          <w:rFonts w:asciiTheme="minorHAnsi" w:hAnsiTheme="minorHAnsi"/>
        </w:rPr>
        <w:t xml:space="preserve"> </w:t>
      </w:r>
      <w:r w:rsidR="00BF20AE" w:rsidRPr="00076C81">
        <w:rPr>
          <w:rFonts w:asciiTheme="minorHAnsi" w:hAnsiTheme="minorHAnsi"/>
          <w:i/>
        </w:rPr>
        <w:t>Dan orang-orang yang menuduh perempuan-perempuan yang baik (</w:t>
      </w:r>
      <w:r w:rsidR="00BF20AE" w:rsidRPr="00076C81">
        <w:rPr>
          <w:rFonts w:asciiTheme="minorHAnsi" w:hAnsiTheme="minorHAnsi"/>
          <w:i/>
          <w:iCs/>
        </w:rPr>
        <w:t>berzina) dan mereka tidak mendatangkan empat orang saksi, maka deralah mereka delapan puluh kali, dan janganlah kamu terim</w:t>
      </w:r>
      <w:r w:rsidR="00294522">
        <w:rPr>
          <w:rFonts w:asciiTheme="minorHAnsi" w:hAnsiTheme="minorHAnsi"/>
          <w:i/>
          <w:iCs/>
        </w:rPr>
        <w:t>a kesaksian mereka untuk selama</w:t>
      </w:r>
      <w:r w:rsidR="00BF20AE" w:rsidRPr="00076C81">
        <w:rPr>
          <w:rFonts w:asciiTheme="minorHAnsi" w:hAnsiTheme="minorHAnsi"/>
          <w:i/>
          <w:iCs/>
        </w:rPr>
        <w:t>-lamanya. Mereka itulah orang-orang yang fasik</w:t>
      </w:r>
      <w:r w:rsidRPr="00076C81">
        <w:rPr>
          <w:rFonts w:asciiTheme="minorHAnsi" w:hAnsiTheme="minorHAnsi"/>
          <w:i/>
        </w:rPr>
        <w:t>.</w:t>
      </w:r>
      <w:r w:rsidR="00BF20AE" w:rsidRPr="00076C81">
        <w:rPr>
          <w:rFonts w:asciiTheme="minorHAnsi" w:hAnsiTheme="minorHAnsi"/>
          <w:i/>
        </w:rPr>
        <w:t xml:space="preserve"> </w:t>
      </w:r>
      <w:r w:rsidRPr="00076C81">
        <w:rPr>
          <w:rFonts w:asciiTheme="minorHAnsi" w:hAnsiTheme="minorHAnsi"/>
        </w:rPr>
        <w:t>»</w:t>
      </w:r>
    </w:p>
    <w:p w14:paraId="4B08224C" w14:textId="77777777" w:rsidR="005D25D8" w:rsidRPr="00076C81" w:rsidRDefault="005D25D8" w:rsidP="005D25D8">
      <w:pPr>
        <w:jc w:val="both"/>
        <w:rPr>
          <w:rFonts w:asciiTheme="minorHAnsi" w:hAnsiTheme="minorHAnsi"/>
        </w:rPr>
      </w:pPr>
    </w:p>
    <w:p w14:paraId="527A1F57" w14:textId="038E52C4" w:rsidR="005D25D8" w:rsidRPr="00076C81" w:rsidRDefault="005D25D8" w:rsidP="005D25D8">
      <w:pPr>
        <w:spacing w:line="360" w:lineRule="auto"/>
        <w:jc w:val="both"/>
        <w:rPr>
          <w:rFonts w:asciiTheme="minorHAnsi" w:hAnsiTheme="minorHAnsi"/>
        </w:rPr>
      </w:pPr>
      <w:r w:rsidRPr="00076C81">
        <w:rPr>
          <w:rFonts w:asciiTheme="minorHAnsi" w:hAnsiTheme="minorHAnsi"/>
        </w:rPr>
        <w:tab/>
      </w:r>
      <w:r w:rsidR="00E7328D" w:rsidRPr="00076C81">
        <w:rPr>
          <w:rFonts w:asciiTheme="minorHAnsi" w:hAnsiTheme="minorHAnsi"/>
        </w:rPr>
        <w:t>Berdasarkan ayat tersebut di atas, para fukaha mensyaratkan empat orang saksi di dalam kasus perzinahan</w:t>
      </w:r>
      <w:r w:rsidRPr="00076C81">
        <w:rPr>
          <w:rStyle w:val="FootnoteReference"/>
          <w:rFonts w:asciiTheme="minorHAnsi" w:hAnsiTheme="minorHAnsi"/>
        </w:rPr>
        <w:footnoteReference w:id="49"/>
      </w:r>
      <w:r w:rsidRPr="00076C81">
        <w:rPr>
          <w:rFonts w:asciiTheme="minorHAnsi" w:hAnsiTheme="minorHAnsi"/>
        </w:rPr>
        <w:t>.</w:t>
      </w:r>
      <w:r w:rsidR="00E7328D" w:rsidRPr="00076C81">
        <w:rPr>
          <w:rFonts w:asciiTheme="minorHAnsi" w:hAnsiTheme="minorHAnsi"/>
        </w:rPr>
        <w:t xml:space="preserve"> Dengan demikian, pasal tersebut jelas merujuk pada hukum Islam</w:t>
      </w:r>
      <w:r w:rsidRPr="00076C81">
        <w:rPr>
          <w:rFonts w:asciiTheme="minorHAnsi" w:hAnsiTheme="minorHAnsi"/>
        </w:rPr>
        <w:t xml:space="preserve">. </w:t>
      </w:r>
    </w:p>
    <w:p w14:paraId="32112685" w14:textId="323BD385" w:rsidR="005D25D8" w:rsidRPr="00076C81" w:rsidRDefault="00A70CC7" w:rsidP="005D25D8">
      <w:pPr>
        <w:spacing w:line="360" w:lineRule="auto"/>
        <w:ind w:firstLine="708"/>
        <w:jc w:val="both"/>
        <w:rPr>
          <w:rFonts w:asciiTheme="minorHAnsi" w:hAnsiTheme="minorHAnsi"/>
        </w:rPr>
      </w:pPr>
      <w:r w:rsidRPr="00076C81">
        <w:rPr>
          <w:rFonts w:asciiTheme="minorHAnsi" w:hAnsiTheme="minorHAnsi"/>
        </w:rPr>
        <w:t xml:space="preserve">Pasal </w:t>
      </w:r>
      <w:r w:rsidR="005D25D8" w:rsidRPr="00076C81">
        <w:rPr>
          <w:rFonts w:asciiTheme="minorHAnsi" w:hAnsiTheme="minorHAnsi"/>
        </w:rPr>
        <w:t>40.2</w:t>
      </w:r>
      <w:r w:rsidRPr="00076C81">
        <w:rPr>
          <w:rFonts w:asciiTheme="minorHAnsi" w:hAnsiTheme="minorHAnsi"/>
        </w:rPr>
        <w:t xml:space="preserve"> menjelaskan pentingnya kesamaan di dalam persaksian kasus zina tersebut. Pasal itu mensyaratkan</w:t>
      </w:r>
      <w:r w:rsidR="005D25D8" w:rsidRPr="00076C81">
        <w:rPr>
          <w:rFonts w:asciiTheme="minorHAnsi" w:hAnsiTheme="minorHAnsi"/>
        </w:rPr>
        <w:t xml:space="preserve">:   </w:t>
      </w:r>
    </w:p>
    <w:p w14:paraId="56FF94F5" w14:textId="77777777" w:rsidR="005D25D8" w:rsidRPr="00076C81" w:rsidRDefault="005D25D8" w:rsidP="005D25D8">
      <w:pPr>
        <w:jc w:val="both"/>
        <w:rPr>
          <w:rFonts w:asciiTheme="minorHAnsi" w:hAnsiTheme="minorHAnsi"/>
        </w:rPr>
      </w:pPr>
    </w:p>
    <w:p w14:paraId="26025046" w14:textId="2312C35F" w:rsidR="005D25D8" w:rsidRPr="00076C81" w:rsidRDefault="005D25D8" w:rsidP="005D25D8">
      <w:pPr>
        <w:jc w:val="both"/>
        <w:rPr>
          <w:rFonts w:asciiTheme="minorHAnsi" w:hAnsiTheme="minorHAnsi"/>
        </w:rPr>
      </w:pPr>
      <w:r w:rsidRPr="00076C81">
        <w:rPr>
          <w:rFonts w:asciiTheme="minorHAnsi" w:hAnsiTheme="minorHAnsi"/>
        </w:rPr>
        <w:t xml:space="preserve">«[…] </w:t>
      </w:r>
      <w:r w:rsidR="0026072E" w:rsidRPr="00076C81">
        <w:rPr>
          <w:rFonts w:asciiTheme="minorHAnsi" w:hAnsiTheme="minorHAnsi"/>
          <w:i/>
        </w:rPr>
        <w:t xml:space="preserve">Bermula dihukumkan hakim zinah dengan ikrar atau dengan empat orang syaksi laki-laki yang merdehika melihat orang zinah itu seperti cul-k masuk ke percul-kan </w:t>
      </w:r>
      <w:r w:rsidR="0026072E" w:rsidRPr="00076C81">
        <w:rPr>
          <w:rFonts w:asciiTheme="minorHAnsi" w:hAnsiTheme="minorHAnsi"/>
        </w:rPr>
        <w:t>(</w:t>
      </w:r>
      <w:r w:rsidR="0026072E" w:rsidRPr="00076C81">
        <w:rPr>
          <w:rFonts w:asciiTheme="minorHAnsi" w:hAnsiTheme="minorHAnsi"/>
          <w:iCs/>
        </w:rPr>
        <w:t>in flagranti delicto</w:t>
      </w:r>
      <w:r w:rsidR="0026072E" w:rsidRPr="00076C81">
        <w:rPr>
          <w:rStyle w:val="FootnoteReference"/>
          <w:rFonts w:asciiTheme="minorHAnsi" w:hAnsiTheme="minorHAnsi"/>
        </w:rPr>
        <w:footnoteReference w:id="50"/>
      </w:r>
      <w:r w:rsidR="0026072E" w:rsidRPr="00076C81">
        <w:rPr>
          <w:rFonts w:asciiTheme="minorHAnsi" w:hAnsiTheme="minorHAnsi"/>
        </w:rPr>
        <w:t>)</w:t>
      </w:r>
      <w:r w:rsidR="0026072E" w:rsidRPr="00076C81">
        <w:rPr>
          <w:rFonts w:asciiTheme="minorHAnsi" w:hAnsiTheme="minorHAnsi"/>
          <w:i/>
        </w:rPr>
        <w:t>. Bermula jika dua orang syaksi berkata: ‘Kami melihat ia zinah pada suatu penjuru’ ; dua orang berkata-kata: ‘Kami melihat ia zina(h) pada seuatu penjuru lain,’ maka tiada thabit. Pada hukum zinah itu hendak sekata keempatnya syaksi itu, maka thabit pada hukum zinah, maka dihukumkan seperti adat yang tersebut dahulu juga adanya</w:t>
      </w:r>
      <w:r w:rsidR="0026072E" w:rsidRPr="00076C81">
        <w:rPr>
          <w:rFonts w:asciiTheme="minorHAnsi" w:hAnsiTheme="minorHAnsi"/>
        </w:rPr>
        <w:t>.</w:t>
      </w:r>
      <w:r w:rsidRPr="00076C81">
        <w:rPr>
          <w:rStyle w:val="FootnoteReference"/>
          <w:rFonts w:asciiTheme="minorHAnsi" w:hAnsiTheme="minorHAnsi"/>
        </w:rPr>
        <w:footnoteReference w:id="51"/>
      </w:r>
      <w:r w:rsidRPr="00076C81">
        <w:rPr>
          <w:rFonts w:asciiTheme="minorHAnsi" w:hAnsiTheme="minorHAnsi"/>
        </w:rPr>
        <w:t>»</w:t>
      </w:r>
    </w:p>
    <w:p w14:paraId="41CE5C08" w14:textId="77777777" w:rsidR="005D25D8" w:rsidRPr="00076C81" w:rsidRDefault="005D25D8" w:rsidP="005D25D8">
      <w:pPr>
        <w:jc w:val="both"/>
        <w:rPr>
          <w:rFonts w:asciiTheme="minorHAnsi" w:hAnsiTheme="minorHAnsi"/>
          <w:b/>
          <w:bCs/>
        </w:rPr>
      </w:pPr>
    </w:p>
    <w:p w14:paraId="24AD6724" w14:textId="5E24E1C1" w:rsidR="005D25D8" w:rsidRPr="00076C81" w:rsidRDefault="00DA0FCC" w:rsidP="005D25D8">
      <w:pPr>
        <w:spacing w:line="360" w:lineRule="auto"/>
        <w:ind w:firstLine="708"/>
        <w:jc w:val="both"/>
        <w:rPr>
          <w:rFonts w:asciiTheme="minorHAnsi" w:hAnsiTheme="minorHAnsi"/>
        </w:rPr>
      </w:pPr>
      <w:r w:rsidRPr="00076C81">
        <w:rPr>
          <w:rFonts w:asciiTheme="minorHAnsi" w:hAnsiTheme="minorHAnsi"/>
        </w:rPr>
        <w:t>Kami menemukan syarat-syarat kesamaan di dalam persaksian itu di dalam huku</w:t>
      </w:r>
      <w:r w:rsidR="004F735B" w:rsidRPr="00076C81">
        <w:rPr>
          <w:rFonts w:asciiTheme="minorHAnsi" w:hAnsiTheme="minorHAnsi"/>
        </w:rPr>
        <w:t>m Islam</w:t>
      </w:r>
      <w:r w:rsidR="005D25D8" w:rsidRPr="00076C81">
        <w:rPr>
          <w:rFonts w:asciiTheme="minorHAnsi" w:hAnsiTheme="minorHAnsi"/>
        </w:rPr>
        <w:t>.</w:t>
      </w:r>
      <w:r w:rsidR="00294522">
        <w:rPr>
          <w:rFonts w:asciiTheme="minorHAnsi" w:hAnsiTheme="minorHAnsi"/>
        </w:rPr>
        <w:t xml:space="preserve"> </w:t>
      </w:r>
      <w:r w:rsidRPr="00076C81">
        <w:rPr>
          <w:rFonts w:asciiTheme="minorHAnsi" w:hAnsiTheme="minorHAnsi"/>
        </w:rPr>
        <w:t>Ia menyebutkan bahwa para saksi harus bersaksi dengan jelas tentang tingkat perbuatan, jenis perbuatan, tempat dilakukan perbuatan zina itu, dan kejelasan masuknya alat kelamin</w:t>
      </w:r>
      <w:r w:rsidR="005D25D8" w:rsidRPr="00076C81">
        <w:rPr>
          <w:rFonts w:asciiTheme="minorHAnsi" w:hAnsiTheme="minorHAnsi"/>
          <w:b/>
          <w:bCs/>
          <w:color w:val="FF6600"/>
        </w:rPr>
        <w:t xml:space="preserve"> </w:t>
      </w:r>
      <w:r w:rsidR="005D25D8" w:rsidRPr="00076C81">
        <w:rPr>
          <w:rFonts w:asciiTheme="minorHAnsi" w:hAnsiTheme="minorHAnsi"/>
        </w:rPr>
        <w:t>(</w:t>
      </w:r>
      <w:r w:rsidR="00294522">
        <w:rPr>
          <w:rFonts w:asciiTheme="minorHAnsi" w:hAnsiTheme="minorHAnsi"/>
        </w:rPr>
        <w:t>seperti pena</w:t>
      </w:r>
      <w:r w:rsidRPr="00076C81">
        <w:rPr>
          <w:rFonts w:asciiTheme="minorHAnsi" w:hAnsiTheme="minorHAnsi"/>
        </w:rPr>
        <w:t xml:space="preserve"> bulu angsa ke dalam tempat tinta atau ember ke dalam sumur</w:t>
      </w:r>
      <w:r w:rsidR="005D25D8" w:rsidRPr="00076C81">
        <w:rPr>
          <w:rFonts w:asciiTheme="minorHAnsi" w:hAnsiTheme="minorHAnsi"/>
        </w:rPr>
        <w:t>)</w:t>
      </w:r>
      <w:r w:rsidR="005D25D8" w:rsidRPr="00076C81">
        <w:rPr>
          <w:rStyle w:val="FootnoteReference"/>
          <w:rFonts w:asciiTheme="minorHAnsi" w:hAnsiTheme="minorHAnsi"/>
        </w:rPr>
        <w:footnoteReference w:id="52"/>
      </w:r>
      <w:r w:rsidR="005D25D8" w:rsidRPr="00076C81">
        <w:rPr>
          <w:rFonts w:asciiTheme="minorHAnsi" w:hAnsiTheme="minorHAnsi"/>
        </w:rPr>
        <w:t>.</w:t>
      </w:r>
      <w:r w:rsidRPr="00076C81">
        <w:rPr>
          <w:rFonts w:asciiTheme="minorHAnsi" w:hAnsiTheme="minorHAnsi"/>
        </w:rPr>
        <w:t xml:space="preserve"> Hal ini menunjukkan kepada kita bahwa pasal</w:t>
      </w:r>
      <w:r w:rsidR="005D25D8" w:rsidRPr="00076C81">
        <w:rPr>
          <w:rFonts w:asciiTheme="minorHAnsi" w:hAnsiTheme="minorHAnsi"/>
        </w:rPr>
        <w:t xml:space="preserve"> 40.2</w:t>
      </w:r>
      <w:r w:rsidRPr="00076C81">
        <w:rPr>
          <w:rFonts w:asciiTheme="minorHAnsi" w:hAnsiTheme="minorHAnsi"/>
        </w:rPr>
        <w:t xml:space="preserve"> merujuk secara jelas hukum Islam</w:t>
      </w:r>
      <w:r w:rsidR="005D25D8" w:rsidRPr="00076C81">
        <w:rPr>
          <w:rFonts w:asciiTheme="minorHAnsi" w:hAnsiTheme="minorHAnsi"/>
        </w:rPr>
        <w:t>.</w:t>
      </w:r>
    </w:p>
    <w:p w14:paraId="2B5A8774" w14:textId="50579888" w:rsidR="005D25D8" w:rsidRPr="00076C81" w:rsidRDefault="00533190" w:rsidP="005D25D8">
      <w:pPr>
        <w:spacing w:line="360" w:lineRule="auto"/>
        <w:ind w:firstLine="708"/>
        <w:jc w:val="both"/>
        <w:rPr>
          <w:rFonts w:asciiTheme="minorHAnsi" w:hAnsiTheme="minorHAnsi"/>
        </w:rPr>
      </w:pPr>
      <w:r w:rsidRPr="00076C81">
        <w:rPr>
          <w:rFonts w:asciiTheme="minorHAnsi" w:hAnsiTheme="minorHAnsi"/>
        </w:rPr>
        <w:t xml:space="preserve">Di dalam pasal yang sama </w:t>
      </w:r>
      <w:r w:rsidR="005D25D8" w:rsidRPr="00076C81">
        <w:rPr>
          <w:rFonts w:asciiTheme="minorHAnsi" w:hAnsiTheme="minorHAnsi"/>
        </w:rPr>
        <w:t>40.2,</w:t>
      </w:r>
      <w:r w:rsidRPr="00076C81">
        <w:rPr>
          <w:rFonts w:asciiTheme="minorHAnsi" w:hAnsiTheme="minorHAnsi"/>
        </w:rPr>
        <w:t xml:space="preserve"> kasus homoseksualitas, sodomi dan hubungan seks deng</w:t>
      </w:r>
      <w:r w:rsidR="00294522">
        <w:rPr>
          <w:rFonts w:asciiTheme="minorHAnsi" w:hAnsiTheme="minorHAnsi"/>
        </w:rPr>
        <w:t>an</w:t>
      </w:r>
      <w:r w:rsidRPr="00076C81">
        <w:rPr>
          <w:rFonts w:asciiTheme="minorHAnsi" w:hAnsiTheme="minorHAnsi"/>
        </w:rPr>
        <w:t xml:space="preserve"> binatang</w:t>
      </w:r>
      <w:r w:rsidR="005D25D8" w:rsidRPr="00076C81">
        <w:rPr>
          <w:rFonts w:asciiTheme="minorHAnsi" w:hAnsiTheme="minorHAnsi"/>
        </w:rPr>
        <w:t xml:space="preserve"> </w:t>
      </w:r>
      <w:r w:rsidRPr="00076C81">
        <w:rPr>
          <w:rFonts w:asciiTheme="minorHAnsi" w:hAnsiTheme="minorHAnsi"/>
        </w:rPr>
        <w:t>(</w:t>
      </w:r>
      <w:r w:rsidR="00294522">
        <w:rPr>
          <w:rFonts w:asciiTheme="minorHAnsi" w:hAnsiTheme="minorHAnsi"/>
          <w:i/>
        </w:rPr>
        <w:t>bestialitas</w:t>
      </w:r>
      <w:r w:rsidRPr="00076C81">
        <w:rPr>
          <w:rFonts w:asciiTheme="minorHAnsi" w:hAnsiTheme="minorHAnsi"/>
        </w:rPr>
        <w:t>)</w:t>
      </w:r>
      <w:r w:rsidR="005D25D8" w:rsidRPr="00076C81">
        <w:rPr>
          <w:rFonts w:asciiTheme="minorHAnsi" w:hAnsiTheme="minorHAnsi"/>
        </w:rPr>
        <w:t xml:space="preserve"> </w:t>
      </w:r>
      <w:r w:rsidRPr="00076C81">
        <w:rPr>
          <w:rFonts w:asciiTheme="minorHAnsi" w:hAnsiTheme="minorHAnsi"/>
        </w:rPr>
        <w:t>juga disebutkan. Pasal itu berbunyi</w:t>
      </w:r>
      <w:r w:rsidR="005D25D8" w:rsidRPr="00076C81">
        <w:rPr>
          <w:rFonts w:asciiTheme="minorHAnsi" w:hAnsiTheme="minorHAnsi"/>
        </w:rPr>
        <w:t>:</w:t>
      </w:r>
    </w:p>
    <w:p w14:paraId="4B0B2988" w14:textId="77777777" w:rsidR="005D25D8" w:rsidRPr="00076C81" w:rsidRDefault="005D25D8" w:rsidP="005D25D8">
      <w:pPr>
        <w:ind w:firstLine="709"/>
        <w:jc w:val="both"/>
        <w:rPr>
          <w:rFonts w:asciiTheme="minorHAnsi" w:hAnsiTheme="minorHAnsi"/>
        </w:rPr>
      </w:pPr>
    </w:p>
    <w:p w14:paraId="06452FAF" w14:textId="25980CE8" w:rsidR="005D25D8" w:rsidRPr="00076C81" w:rsidRDefault="005D25D8" w:rsidP="005D25D8">
      <w:pPr>
        <w:jc w:val="both"/>
        <w:rPr>
          <w:rFonts w:asciiTheme="minorHAnsi" w:hAnsiTheme="minorHAnsi"/>
        </w:rPr>
      </w:pPr>
      <w:r w:rsidRPr="00076C81">
        <w:rPr>
          <w:rFonts w:asciiTheme="minorHAnsi" w:hAnsiTheme="minorHAnsi"/>
        </w:rPr>
        <w:t>«</w:t>
      </w:r>
      <w:r w:rsidR="00533190" w:rsidRPr="00076C81">
        <w:rPr>
          <w:rFonts w:asciiTheme="minorHAnsi" w:hAnsiTheme="minorHAnsi"/>
        </w:rPr>
        <w:t xml:space="preserve"> </w:t>
      </w:r>
      <w:r w:rsidR="00A464AC" w:rsidRPr="00076C81">
        <w:rPr>
          <w:rFonts w:asciiTheme="minorHAnsi" w:hAnsiTheme="minorHAnsi"/>
          <w:i/>
        </w:rPr>
        <w:t>Bermula hukum liwat dan menyertai binatang seperti hukum zinah juga. Jikalau tiada setubuh sehingga peluk cium juga, dita’zirkan oleh hakim. Jikalau dihadkan, dua puluh juga palunya</w:t>
      </w:r>
      <w:r w:rsidR="003A609F" w:rsidRPr="00076C81">
        <w:rPr>
          <w:rFonts w:asciiTheme="minorHAnsi" w:hAnsiTheme="minorHAnsi"/>
        </w:rPr>
        <w:t xml:space="preserve"> </w:t>
      </w:r>
      <w:r w:rsidRPr="00076C81">
        <w:rPr>
          <w:rFonts w:asciiTheme="minorHAnsi" w:hAnsiTheme="minorHAnsi"/>
        </w:rPr>
        <w:t>»</w:t>
      </w:r>
      <w:r w:rsidR="003A609F" w:rsidRPr="00076C81">
        <w:rPr>
          <w:rStyle w:val="FootnoteReference"/>
          <w:rFonts w:asciiTheme="minorHAnsi" w:hAnsiTheme="minorHAnsi"/>
        </w:rPr>
        <w:t xml:space="preserve"> </w:t>
      </w:r>
      <w:r w:rsidR="003A609F" w:rsidRPr="00076C81">
        <w:rPr>
          <w:rStyle w:val="FootnoteReference"/>
          <w:rFonts w:asciiTheme="minorHAnsi" w:hAnsiTheme="minorHAnsi"/>
        </w:rPr>
        <w:footnoteReference w:id="53"/>
      </w:r>
      <w:r w:rsidRPr="00076C81">
        <w:rPr>
          <w:rFonts w:asciiTheme="minorHAnsi" w:hAnsiTheme="minorHAnsi"/>
        </w:rPr>
        <w:t>.</w:t>
      </w:r>
    </w:p>
    <w:p w14:paraId="274307EB" w14:textId="77777777" w:rsidR="005D25D8" w:rsidRPr="00076C81" w:rsidRDefault="005D25D8" w:rsidP="005D25D8">
      <w:pPr>
        <w:spacing w:line="360" w:lineRule="auto"/>
        <w:jc w:val="both"/>
        <w:rPr>
          <w:rFonts w:asciiTheme="minorHAnsi" w:hAnsiTheme="minorHAnsi"/>
        </w:rPr>
      </w:pPr>
    </w:p>
    <w:p w14:paraId="519396D1" w14:textId="65F70A6E" w:rsidR="005D25D8" w:rsidRPr="00076C81" w:rsidRDefault="005D25D8" w:rsidP="00C11A28">
      <w:pPr>
        <w:spacing w:line="360" w:lineRule="auto"/>
        <w:jc w:val="both"/>
        <w:rPr>
          <w:rFonts w:asciiTheme="minorHAnsi" w:hAnsiTheme="minorHAnsi"/>
        </w:rPr>
      </w:pPr>
      <w:r w:rsidRPr="00076C81">
        <w:rPr>
          <w:rFonts w:asciiTheme="minorHAnsi" w:hAnsiTheme="minorHAnsi"/>
        </w:rPr>
        <w:tab/>
      </w:r>
      <w:r w:rsidR="003A609F" w:rsidRPr="00076C81">
        <w:rPr>
          <w:rFonts w:asciiTheme="minorHAnsi" w:hAnsiTheme="minorHAnsi"/>
        </w:rPr>
        <w:t>Bagian awal pasal itu tampak jelas merujuk pada hukum Islam. Mazhab Maliki, Syafii, Hanbali dan dua murid Abu Hanifa, Abû Yûsuf dan</w:t>
      </w:r>
      <w:r w:rsidRPr="00076C81">
        <w:rPr>
          <w:rFonts w:asciiTheme="minorHAnsi" w:hAnsiTheme="minorHAnsi"/>
        </w:rPr>
        <w:t xml:space="preserve"> al-Šaybâni, </w:t>
      </w:r>
      <w:r w:rsidR="003A609F" w:rsidRPr="00076C81">
        <w:rPr>
          <w:rFonts w:asciiTheme="minorHAnsi" w:hAnsiTheme="minorHAnsi"/>
        </w:rPr>
        <w:t>menghukum homoseksualitas dengan hukuman yang sama dengan</w:t>
      </w:r>
      <w:r w:rsidRPr="00076C81">
        <w:rPr>
          <w:rStyle w:val="FootnoteReference"/>
          <w:rFonts w:asciiTheme="minorHAnsi" w:hAnsiTheme="minorHAnsi"/>
        </w:rPr>
        <w:footnoteReference w:id="54"/>
      </w:r>
      <w:r w:rsidRPr="00076C81">
        <w:rPr>
          <w:rFonts w:asciiTheme="minorHAnsi" w:hAnsiTheme="minorHAnsi"/>
        </w:rPr>
        <w:t xml:space="preserve">. </w:t>
      </w:r>
      <w:r w:rsidR="003A609F" w:rsidRPr="00076C81">
        <w:rPr>
          <w:rFonts w:asciiTheme="minorHAnsi" w:hAnsiTheme="minorHAnsi"/>
        </w:rPr>
        <w:t xml:space="preserve">Bagi pelaku </w:t>
      </w:r>
      <w:r w:rsidR="00294522">
        <w:rPr>
          <w:rFonts w:asciiTheme="minorHAnsi" w:hAnsiTheme="minorHAnsi"/>
        </w:rPr>
        <w:t>bestialitas</w:t>
      </w:r>
      <w:r w:rsidRPr="00076C81">
        <w:rPr>
          <w:rFonts w:asciiTheme="minorHAnsi" w:hAnsiTheme="minorHAnsi"/>
        </w:rPr>
        <w:t>,</w:t>
      </w:r>
      <w:r w:rsidR="003A609F" w:rsidRPr="00076C81">
        <w:rPr>
          <w:rFonts w:asciiTheme="minorHAnsi" w:hAnsiTheme="minorHAnsi"/>
        </w:rPr>
        <w:t xml:space="preserve"> mazhab Maliki, Syafii, dan Hanbali menghukumnya dengan hukuman yang sama dengan zina</w:t>
      </w:r>
      <w:r w:rsidRPr="00076C81">
        <w:rPr>
          <w:rStyle w:val="FootnoteReference"/>
          <w:rFonts w:asciiTheme="minorHAnsi" w:hAnsiTheme="minorHAnsi"/>
        </w:rPr>
        <w:footnoteReference w:id="55"/>
      </w:r>
      <w:r w:rsidR="003A609F" w:rsidRPr="00076C81">
        <w:rPr>
          <w:rFonts w:asciiTheme="minorHAnsi" w:hAnsiTheme="minorHAnsi"/>
        </w:rPr>
        <w:t xml:space="preserve">, sementara itu menurut mazhab Hanafi homoseksualitas dan </w:t>
      </w:r>
      <w:r w:rsidR="00C11A28">
        <w:rPr>
          <w:rFonts w:asciiTheme="minorHAnsi" w:hAnsiTheme="minorHAnsi"/>
        </w:rPr>
        <w:t xml:space="preserve">bestialitas </w:t>
      </w:r>
      <w:r w:rsidR="003A609F" w:rsidRPr="00076C81">
        <w:rPr>
          <w:rFonts w:asciiTheme="minorHAnsi" w:hAnsiTheme="minorHAnsi"/>
        </w:rPr>
        <w:t xml:space="preserve">dihukum dengan </w:t>
      </w:r>
      <w:r w:rsidR="003A609F" w:rsidRPr="00076C81">
        <w:rPr>
          <w:rFonts w:asciiTheme="minorHAnsi" w:hAnsiTheme="minorHAnsi"/>
          <w:i/>
          <w:iCs/>
        </w:rPr>
        <w:t>ta’zir</w:t>
      </w:r>
      <w:r w:rsidR="003A609F" w:rsidRPr="00076C81">
        <w:rPr>
          <w:rFonts w:asciiTheme="minorHAnsi" w:hAnsiTheme="minorHAnsi"/>
          <w:iCs/>
        </w:rPr>
        <w:t xml:space="preserve">, karena tidak ada ayat </w:t>
      </w:r>
      <w:r w:rsidR="008E50AD" w:rsidRPr="00076C81">
        <w:rPr>
          <w:rFonts w:asciiTheme="minorHAnsi" w:hAnsiTheme="minorHAnsi"/>
          <w:iCs/>
        </w:rPr>
        <w:t xml:space="preserve">atau teks yang menyatakan hukuman bagi </w:t>
      </w:r>
      <w:r w:rsidR="00C11A28">
        <w:rPr>
          <w:rFonts w:asciiTheme="minorHAnsi" w:hAnsiTheme="minorHAnsi"/>
          <w:iCs/>
        </w:rPr>
        <w:t xml:space="preserve">pelaki bestialitas </w:t>
      </w:r>
      <w:r w:rsidR="008E50AD" w:rsidRPr="00076C81">
        <w:rPr>
          <w:rFonts w:asciiTheme="minorHAnsi" w:hAnsiTheme="minorHAnsi"/>
          <w:iCs/>
        </w:rPr>
        <w:t>itu, baik di dalam Alquran maupun Hadis dan juga tidak ada sampai memiliki keturunan</w:t>
      </w:r>
      <w:r w:rsidRPr="00076C81">
        <w:rPr>
          <w:rStyle w:val="FootnoteReference"/>
          <w:rFonts w:asciiTheme="minorHAnsi" w:hAnsiTheme="minorHAnsi"/>
        </w:rPr>
        <w:footnoteReference w:id="56"/>
      </w:r>
      <w:r w:rsidRPr="00076C81">
        <w:rPr>
          <w:rFonts w:asciiTheme="minorHAnsi" w:hAnsiTheme="minorHAnsi"/>
        </w:rPr>
        <w:t xml:space="preserve">. </w:t>
      </w:r>
      <w:r w:rsidR="008E50AD" w:rsidRPr="00076C81">
        <w:rPr>
          <w:rFonts w:asciiTheme="minorHAnsi" w:hAnsiTheme="minorHAnsi"/>
        </w:rPr>
        <w:t>Dengan melihat keterangan tersebut, sebagai penutup, kita melihat bahwa pasal-pasal perzinahan berdasarkan hukum Islam</w:t>
      </w:r>
      <w:r w:rsidRPr="00076C81">
        <w:rPr>
          <w:rFonts w:asciiTheme="minorHAnsi" w:hAnsiTheme="minorHAnsi"/>
        </w:rPr>
        <w:t xml:space="preserve">.  </w:t>
      </w:r>
    </w:p>
    <w:p w14:paraId="260D9E9A" w14:textId="77777777" w:rsidR="005D25D8" w:rsidRPr="00076C81" w:rsidRDefault="005D25D8" w:rsidP="005D25D8">
      <w:pPr>
        <w:spacing w:line="360" w:lineRule="auto"/>
        <w:jc w:val="both"/>
        <w:rPr>
          <w:rFonts w:asciiTheme="minorHAnsi" w:hAnsiTheme="minorHAnsi"/>
        </w:rPr>
      </w:pPr>
      <w:r w:rsidRPr="00076C81">
        <w:rPr>
          <w:rFonts w:asciiTheme="minorHAnsi" w:hAnsiTheme="minorHAnsi"/>
        </w:rPr>
        <w:t xml:space="preserve"> </w:t>
      </w:r>
    </w:p>
    <w:p w14:paraId="738A4924" w14:textId="595CD380" w:rsidR="005D25D8" w:rsidRPr="00076C81" w:rsidRDefault="005D25D8" w:rsidP="005D25D8">
      <w:pPr>
        <w:ind w:firstLine="708"/>
        <w:jc w:val="both"/>
        <w:rPr>
          <w:rFonts w:asciiTheme="minorHAnsi" w:hAnsiTheme="minorHAnsi"/>
          <w:b/>
          <w:bCs/>
        </w:rPr>
      </w:pPr>
      <w:r w:rsidRPr="00076C81">
        <w:rPr>
          <w:rFonts w:asciiTheme="minorHAnsi" w:hAnsiTheme="minorHAnsi"/>
          <w:b/>
          <w:bCs/>
        </w:rPr>
        <w:t xml:space="preserve">D. </w:t>
      </w:r>
      <w:r w:rsidR="00253D71" w:rsidRPr="00076C81">
        <w:rPr>
          <w:rFonts w:asciiTheme="minorHAnsi" w:hAnsiTheme="minorHAnsi"/>
          <w:b/>
          <w:bCs/>
        </w:rPr>
        <w:t>Tuduhan Berbuat Zina (</w:t>
      </w:r>
      <w:r w:rsidR="00253D71" w:rsidRPr="00076C81">
        <w:rPr>
          <w:rFonts w:asciiTheme="minorHAnsi" w:hAnsiTheme="minorHAnsi"/>
          <w:b/>
          <w:bCs/>
          <w:i/>
        </w:rPr>
        <w:t>Qazaf</w:t>
      </w:r>
      <w:r w:rsidR="00253D71" w:rsidRPr="00076C81">
        <w:rPr>
          <w:rFonts w:asciiTheme="minorHAnsi" w:hAnsiTheme="minorHAnsi"/>
          <w:b/>
          <w:bCs/>
        </w:rPr>
        <w:t>)</w:t>
      </w:r>
    </w:p>
    <w:p w14:paraId="1B24EA0F" w14:textId="77777777" w:rsidR="005D25D8" w:rsidRPr="00076C81" w:rsidRDefault="005D25D8" w:rsidP="005D25D8">
      <w:pPr>
        <w:jc w:val="both"/>
        <w:rPr>
          <w:rFonts w:asciiTheme="minorHAnsi" w:hAnsiTheme="minorHAnsi"/>
        </w:rPr>
      </w:pPr>
    </w:p>
    <w:p w14:paraId="7233FE37" w14:textId="11778BA3" w:rsidR="005D25D8" w:rsidRPr="00076C81" w:rsidRDefault="005D25D8" w:rsidP="005D25D8">
      <w:pPr>
        <w:spacing w:line="360" w:lineRule="auto"/>
        <w:jc w:val="both"/>
        <w:rPr>
          <w:rFonts w:asciiTheme="minorHAnsi" w:hAnsiTheme="minorHAnsi"/>
        </w:rPr>
      </w:pPr>
      <w:r w:rsidRPr="00076C81">
        <w:rPr>
          <w:rFonts w:asciiTheme="minorHAnsi" w:hAnsiTheme="minorHAnsi"/>
        </w:rPr>
        <w:tab/>
      </w:r>
      <w:r w:rsidR="00370A46" w:rsidRPr="00076C81">
        <w:rPr>
          <w:rFonts w:asciiTheme="minorHAnsi" w:hAnsiTheme="minorHAnsi"/>
        </w:rPr>
        <w:t>Pasal 12.3 membahas perihal tuduhan palsu perzinahan yang menyebutkan secara jelas dua dasar hukum: hukum adat dan hukum Islam</w:t>
      </w:r>
      <w:r w:rsidRPr="00076C81">
        <w:rPr>
          <w:rFonts w:asciiTheme="minorHAnsi" w:hAnsiTheme="minorHAnsi"/>
        </w:rPr>
        <w:t>.</w:t>
      </w:r>
      <w:r w:rsidR="00370A46" w:rsidRPr="00076C81">
        <w:rPr>
          <w:rFonts w:asciiTheme="minorHAnsi" w:hAnsiTheme="minorHAnsi"/>
        </w:rPr>
        <w:t xml:space="preserve"> Pasal itu berbunyi</w:t>
      </w:r>
      <w:r w:rsidRPr="00076C81">
        <w:rPr>
          <w:rFonts w:asciiTheme="minorHAnsi" w:hAnsiTheme="minorHAnsi"/>
        </w:rPr>
        <w:t>:</w:t>
      </w:r>
    </w:p>
    <w:p w14:paraId="4FAC69BC" w14:textId="77777777" w:rsidR="005D25D8" w:rsidRPr="00076C81" w:rsidRDefault="005D25D8" w:rsidP="005D25D8">
      <w:pPr>
        <w:jc w:val="both"/>
        <w:rPr>
          <w:rFonts w:asciiTheme="minorHAnsi" w:hAnsiTheme="minorHAnsi"/>
        </w:rPr>
      </w:pPr>
    </w:p>
    <w:p w14:paraId="24611E8D" w14:textId="55C100BD" w:rsidR="005D25D8" w:rsidRPr="00076C81" w:rsidRDefault="005D25D8" w:rsidP="005D25D8">
      <w:pPr>
        <w:jc w:val="both"/>
        <w:rPr>
          <w:rFonts w:asciiTheme="minorHAnsi" w:hAnsiTheme="minorHAnsi"/>
        </w:rPr>
      </w:pPr>
      <w:r w:rsidRPr="00076C81">
        <w:rPr>
          <w:rFonts w:asciiTheme="minorHAnsi" w:hAnsiTheme="minorHAnsi"/>
        </w:rPr>
        <w:t>«</w:t>
      </w:r>
      <w:r w:rsidR="00370A46" w:rsidRPr="00076C81">
        <w:rPr>
          <w:rFonts w:asciiTheme="minorHAnsi" w:hAnsiTheme="minorHAnsi"/>
        </w:rPr>
        <w:t xml:space="preserve"> </w:t>
      </w:r>
      <w:r w:rsidR="00370A46" w:rsidRPr="00076C81">
        <w:rPr>
          <w:rFonts w:asciiTheme="minorHAnsi" w:hAnsiTheme="minorHAnsi"/>
          <w:i/>
        </w:rPr>
        <w:t>Adapun akan hukum orang ya</w:t>
      </w:r>
      <w:r w:rsidR="00683AD5" w:rsidRPr="00076C81">
        <w:rPr>
          <w:rFonts w:asciiTheme="minorHAnsi" w:hAnsiTheme="minorHAnsi"/>
          <w:i/>
        </w:rPr>
        <w:t>ng menuduh orang zinah itu, pad</w:t>
      </w:r>
      <w:r w:rsidR="00370A46" w:rsidRPr="00076C81">
        <w:rPr>
          <w:rFonts w:asciiTheme="minorHAnsi" w:hAnsiTheme="minorHAnsi"/>
          <w:i/>
        </w:rPr>
        <w:t>a</w:t>
      </w:r>
      <w:r w:rsidR="00683AD5" w:rsidRPr="00076C81">
        <w:rPr>
          <w:rFonts w:asciiTheme="minorHAnsi" w:hAnsiTheme="minorHAnsi"/>
          <w:i/>
        </w:rPr>
        <w:t xml:space="preserve"> </w:t>
      </w:r>
      <w:r w:rsidR="00370A46" w:rsidRPr="00076C81">
        <w:rPr>
          <w:rFonts w:asciiTheme="minorHAnsi" w:hAnsiTheme="minorHAnsi"/>
          <w:i/>
        </w:rPr>
        <w:t>hukum Allah didera delapan puluh kali deranya. Jikalau pada hukum kanun didenda sepuluh tahil</w:t>
      </w:r>
      <w:r w:rsidR="00370A46" w:rsidRPr="00076C81">
        <w:rPr>
          <w:rFonts w:asciiTheme="minorHAnsi" w:hAnsiTheme="minorHAnsi"/>
        </w:rPr>
        <w:t xml:space="preserve"> </w:t>
      </w:r>
      <w:r w:rsidRPr="00076C81">
        <w:rPr>
          <w:rFonts w:asciiTheme="minorHAnsi" w:hAnsiTheme="minorHAnsi"/>
        </w:rPr>
        <w:t>[…]»</w:t>
      </w:r>
      <w:r w:rsidRPr="00076C81">
        <w:rPr>
          <w:rStyle w:val="FootnoteReference"/>
          <w:rFonts w:asciiTheme="minorHAnsi" w:hAnsiTheme="minorHAnsi"/>
        </w:rPr>
        <w:footnoteReference w:id="57"/>
      </w:r>
      <w:r w:rsidR="00370A46" w:rsidRPr="00076C81">
        <w:rPr>
          <w:rFonts w:asciiTheme="minorHAnsi" w:hAnsiTheme="minorHAnsi"/>
        </w:rPr>
        <w:t>.</w:t>
      </w:r>
    </w:p>
    <w:p w14:paraId="3CDDC51D" w14:textId="77777777" w:rsidR="005D25D8" w:rsidRPr="00076C81" w:rsidRDefault="005D25D8" w:rsidP="005D25D8">
      <w:pPr>
        <w:jc w:val="both"/>
        <w:rPr>
          <w:rFonts w:asciiTheme="minorHAnsi" w:hAnsiTheme="minorHAnsi"/>
        </w:rPr>
      </w:pPr>
    </w:p>
    <w:p w14:paraId="22DFC4BA" w14:textId="7E341034" w:rsidR="005D25D8" w:rsidRPr="00076C81" w:rsidRDefault="005D25D8" w:rsidP="005D25D8">
      <w:pPr>
        <w:spacing w:line="360" w:lineRule="auto"/>
        <w:jc w:val="both"/>
        <w:rPr>
          <w:rFonts w:asciiTheme="minorHAnsi" w:hAnsiTheme="minorHAnsi"/>
        </w:rPr>
      </w:pPr>
      <w:r w:rsidRPr="00076C81">
        <w:rPr>
          <w:rFonts w:asciiTheme="minorHAnsi" w:hAnsiTheme="minorHAnsi"/>
        </w:rPr>
        <w:tab/>
      </w:r>
      <w:r w:rsidR="00683AD5" w:rsidRPr="00076C81">
        <w:rPr>
          <w:rFonts w:asciiTheme="minorHAnsi" w:hAnsiTheme="minorHAnsi"/>
        </w:rPr>
        <w:t>Kalimat pertama jelas merujuk pada Alquran yang disebut</w:t>
      </w:r>
      <w:r w:rsidRPr="00076C81">
        <w:rPr>
          <w:rFonts w:asciiTheme="minorHAnsi" w:hAnsiTheme="minorHAnsi"/>
        </w:rPr>
        <w:t xml:space="preserve"> </w:t>
      </w:r>
      <w:r w:rsidR="00683AD5" w:rsidRPr="00076C81">
        <w:rPr>
          <w:rFonts w:asciiTheme="minorHAnsi" w:hAnsiTheme="minorHAnsi"/>
        </w:rPr>
        <w:t>qazaf (</w:t>
      </w:r>
      <w:r w:rsidRPr="00076C81">
        <w:rPr>
          <w:rFonts w:asciiTheme="minorHAnsi" w:hAnsiTheme="minorHAnsi"/>
          <w:i/>
          <w:iCs/>
        </w:rPr>
        <w:t>qadhf</w:t>
      </w:r>
      <w:r w:rsidR="00683AD5" w:rsidRPr="00076C81">
        <w:rPr>
          <w:rFonts w:asciiTheme="minorHAnsi" w:hAnsiTheme="minorHAnsi"/>
          <w:iCs/>
        </w:rPr>
        <w:t>)</w:t>
      </w:r>
      <w:r w:rsidRPr="00076C81">
        <w:rPr>
          <w:rStyle w:val="FootnoteReference"/>
          <w:rFonts w:asciiTheme="minorHAnsi" w:hAnsiTheme="minorHAnsi"/>
        </w:rPr>
        <w:footnoteReference w:id="58"/>
      </w:r>
      <w:r w:rsidRPr="00076C81">
        <w:rPr>
          <w:rFonts w:asciiTheme="minorHAnsi" w:hAnsiTheme="minorHAnsi"/>
        </w:rPr>
        <w:t xml:space="preserve">. </w:t>
      </w:r>
      <w:r w:rsidR="00683AD5" w:rsidRPr="00076C81">
        <w:rPr>
          <w:rFonts w:asciiTheme="minorHAnsi" w:hAnsiTheme="minorHAnsi"/>
        </w:rPr>
        <w:t xml:space="preserve">Alquran </w:t>
      </w:r>
      <w:r w:rsidR="004950CA" w:rsidRPr="00076C81">
        <w:rPr>
          <w:rFonts w:asciiTheme="minorHAnsi" w:hAnsiTheme="minorHAnsi"/>
        </w:rPr>
        <w:t>surat al-Nur/</w:t>
      </w:r>
      <w:r w:rsidR="00683AD5" w:rsidRPr="00076C81">
        <w:rPr>
          <w:rFonts w:asciiTheme="minorHAnsi" w:hAnsiTheme="minorHAnsi"/>
        </w:rPr>
        <w:t>24:</w:t>
      </w:r>
      <w:r w:rsidRPr="00076C81">
        <w:rPr>
          <w:rFonts w:asciiTheme="minorHAnsi" w:hAnsiTheme="minorHAnsi"/>
        </w:rPr>
        <w:t xml:space="preserve">2 </w:t>
      </w:r>
      <w:r w:rsidR="00683AD5" w:rsidRPr="00076C81">
        <w:rPr>
          <w:rFonts w:asciiTheme="minorHAnsi" w:hAnsiTheme="minorHAnsi"/>
        </w:rPr>
        <w:t>dengan jelas menyatakan</w:t>
      </w:r>
      <w:r w:rsidRPr="00076C81">
        <w:rPr>
          <w:rFonts w:asciiTheme="minorHAnsi" w:hAnsiTheme="minorHAnsi"/>
        </w:rPr>
        <w:t xml:space="preserve"> : </w:t>
      </w:r>
    </w:p>
    <w:p w14:paraId="7D8AC937" w14:textId="77777777" w:rsidR="005D25D8" w:rsidRPr="00076C81" w:rsidRDefault="005D25D8" w:rsidP="005D25D8">
      <w:pPr>
        <w:jc w:val="both"/>
        <w:rPr>
          <w:rFonts w:asciiTheme="minorHAnsi" w:hAnsiTheme="minorHAnsi"/>
        </w:rPr>
      </w:pPr>
    </w:p>
    <w:p w14:paraId="50564548" w14:textId="66524BD5" w:rsidR="005D25D8" w:rsidRPr="00076C81" w:rsidRDefault="005D25D8" w:rsidP="005D25D8">
      <w:pPr>
        <w:jc w:val="both"/>
        <w:rPr>
          <w:rFonts w:asciiTheme="minorHAnsi" w:hAnsiTheme="minorHAnsi"/>
        </w:rPr>
      </w:pPr>
      <w:r w:rsidRPr="00076C81">
        <w:rPr>
          <w:rFonts w:asciiTheme="minorHAnsi" w:hAnsiTheme="minorHAnsi"/>
        </w:rPr>
        <w:t>«</w:t>
      </w:r>
      <w:r w:rsidR="004950CA" w:rsidRPr="00076C81">
        <w:rPr>
          <w:rFonts w:asciiTheme="minorHAnsi" w:hAnsiTheme="minorHAnsi"/>
          <w:i/>
        </w:rPr>
        <w:t>Dan orang-orang yang menuduh perempuan-perempuan yang baik (</w:t>
      </w:r>
      <w:r w:rsidR="004950CA" w:rsidRPr="00076C81">
        <w:rPr>
          <w:rFonts w:asciiTheme="minorHAnsi" w:hAnsiTheme="minorHAnsi"/>
          <w:i/>
          <w:iCs/>
        </w:rPr>
        <w:t>berzina) dan mereka tidak mendatangkan empat orang saksi, maka deralah mereka delapan puluh kali, dan janganlah kamu terima kesaksian mereka untuk selaman-lamanya. Mereka itulah orang-orang yang fasik</w:t>
      </w:r>
      <w:r w:rsidR="004950CA" w:rsidRPr="00076C81">
        <w:rPr>
          <w:rFonts w:asciiTheme="minorHAnsi" w:hAnsiTheme="minorHAnsi"/>
          <w:i/>
        </w:rPr>
        <w:t>.</w:t>
      </w:r>
      <w:r w:rsidRPr="00076C81">
        <w:rPr>
          <w:rFonts w:asciiTheme="minorHAnsi" w:hAnsiTheme="minorHAnsi"/>
        </w:rPr>
        <w:t>»</w:t>
      </w:r>
      <w:r w:rsidR="00594F37" w:rsidRPr="00076C81">
        <w:rPr>
          <w:rFonts w:asciiTheme="minorHAnsi" w:hAnsiTheme="minorHAnsi"/>
        </w:rPr>
        <w:t>.</w:t>
      </w:r>
    </w:p>
    <w:p w14:paraId="18ACB034" w14:textId="77777777" w:rsidR="005D25D8" w:rsidRPr="00076C81" w:rsidRDefault="005D25D8" w:rsidP="005D25D8">
      <w:pPr>
        <w:jc w:val="both"/>
        <w:rPr>
          <w:rFonts w:asciiTheme="minorHAnsi" w:hAnsiTheme="minorHAnsi"/>
        </w:rPr>
      </w:pPr>
    </w:p>
    <w:p w14:paraId="33F07496" w14:textId="72553454" w:rsidR="005D25D8" w:rsidRPr="00076C81" w:rsidRDefault="005D25D8" w:rsidP="005D25D8">
      <w:pPr>
        <w:spacing w:line="360" w:lineRule="auto"/>
        <w:jc w:val="both"/>
        <w:rPr>
          <w:rFonts w:asciiTheme="minorHAnsi" w:hAnsiTheme="minorHAnsi"/>
        </w:rPr>
      </w:pPr>
      <w:r w:rsidRPr="00076C81">
        <w:rPr>
          <w:rFonts w:asciiTheme="minorHAnsi" w:hAnsiTheme="minorHAnsi"/>
        </w:rPr>
        <w:tab/>
      </w:r>
      <w:r w:rsidR="007F7523" w:rsidRPr="00076C81">
        <w:rPr>
          <w:rFonts w:asciiTheme="minorHAnsi" w:hAnsiTheme="minorHAnsi"/>
        </w:rPr>
        <w:t xml:space="preserve">Adapun kalimat terakhir pasal tersebut merujuk pada hukum adat: siapa yang melemparkan tuduhan palsu, maka dihukum membayar denda 10 </w:t>
      </w:r>
      <w:r w:rsidR="007F7523" w:rsidRPr="00076C81">
        <w:rPr>
          <w:rFonts w:asciiTheme="minorHAnsi" w:hAnsiTheme="minorHAnsi"/>
          <w:i/>
        </w:rPr>
        <w:t>tahil</w:t>
      </w:r>
      <w:r w:rsidR="007F7523" w:rsidRPr="00076C81">
        <w:rPr>
          <w:rFonts w:asciiTheme="minorHAnsi" w:hAnsiTheme="minorHAnsi"/>
        </w:rPr>
        <w:t>.</w:t>
      </w:r>
      <w:r w:rsidRPr="00076C81">
        <w:rPr>
          <w:rFonts w:asciiTheme="minorHAnsi" w:hAnsiTheme="minorHAnsi"/>
        </w:rPr>
        <w:t xml:space="preserve"> </w:t>
      </w:r>
    </w:p>
    <w:p w14:paraId="2AB57316" w14:textId="77777777" w:rsidR="005D25D8" w:rsidRPr="00076C81" w:rsidRDefault="005D25D8" w:rsidP="005D25D8">
      <w:pPr>
        <w:jc w:val="both"/>
        <w:rPr>
          <w:rFonts w:asciiTheme="minorHAnsi" w:hAnsiTheme="minorHAnsi"/>
        </w:rPr>
      </w:pPr>
    </w:p>
    <w:p w14:paraId="0E0CEF9B" w14:textId="34D9FB02" w:rsidR="005D25D8" w:rsidRPr="00076C81" w:rsidRDefault="007F7523" w:rsidP="005D25D8">
      <w:pPr>
        <w:ind w:firstLine="708"/>
        <w:jc w:val="both"/>
        <w:rPr>
          <w:rFonts w:asciiTheme="minorHAnsi" w:hAnsiTheme="minorHAnsi"/>
          <w:b/>
          <w:bCs/>
        </w:rPr>
      </w:pPr>
      <w:r w:rsidRPr="00076C81">
        <w:rPr>
          <w:rFonts w:asciiTheme="minorHAnsi" w:hAnsiTheme="minorHAnsi"/>
          <w:b/>
          <w:bCs/>
        </w:rPr>
        <w:t>E. Murtad</w:t>
      </w:r>
      <w:r w:rsidR="005D25D8" w:rsidRPr="00076C81">
        <w:rPr>
          <w:rFonts w:asciiTheme="minorHAnsi" w:hAnsiTheme="minorHAnsi"/>
          <w:b/>
          <w:bCs/>
        </w:rPr>
        <w:t xml:space="preserve"> </w:t>
      </w:r>
    </w:p>
    <w:p w14:paraId="2150D445" w14:textId="77777777" w:rsidR="005D25D8" w:rsidRPr="00076C81" w:rsidRDefault="005D25D8" w:rsidP="005D25D8">
      <w:pPr>
        <w:jc w:val="both"/>
        <w:rPr>
          <w:rFonts w:asciiTheme="minorHAnsi" w:hAnsiTheme="minorHAnsi"/>
        </w:rPr>
      </w:pPr>
    </w:p>
    <w:p w14:paraId="34EC0F11" w14:textId="6A344CF0" w:rsidR="005D25D8" w:rsidRPr="00076C81" w:rsidRDefault="005D25D8" w:rsidP="005D25D8">
      <w:pPr>
        <w:spacing w:line="360" w:lineRule="auto"/>
        <w:jc w:val="both"/>
        <w:rPr>
          <w:rFonts w:asciiTheme="minorHAnsi" w:hAnsiTheme="minorHAnsi"/>
        </w:rPr>
      </w:pPr>
      <w:r w:rsidRPr="00076C81">
        <w:rPr>
          <w:rFonts w:asciiTheme="minorHAnsi" w:hAnsiTheme="minorHAnsi"/>
        </w:rPr>
        <w:tab/>
      </w:r>
      <w:r w:rsidR="008F4965" w:rsidRPr="00076C81">
        <w:rPr>
          <w:rFonts w:asciiTheme="minorHAnsi" w:hAnsiTheme="minorHAnsi"/>
        </w:rPr>
        <w:t xml:space="preserve">Murtad adalah menolak keyakinannya, meninggalkan satu agama untuk pindah ke agama yang lain atau tetap tidak beragama. </w:t>
      </w:r>
      <w:r w:rsidR="008F4965" w:rsidRPr="00076C81">
        <w:rPr>
          <w:rFonts w:asciiTheme="minorHAnsi" w:hAnsiTheme="minorHAnsi"/>
          <w:i/>
        </w:rPr>
        <w:t>UUM</w:t>
      </w:r>
      <w:r w:rsidR="008F4965" w:rsidRPr="00076C81">
        <w:rPr>
          <w:rFonts w:asciiTheme="minorHAnsi" w:hAnsiTheme="minorHAnsi"/>
        </w:rPr>
        <w:t xml:space="preserve"> membahas masalah murtad untuk umat Islam. Pasal </w:t>
      </w:r>
      <w:r w:rsidRPr="00076C81">
        <w:rPr>
          <w:rFonts w:asciiTheme="minorHAnsi" w:hAnsiTheme="minorHAnsi"/>
        </w:rPr>
        <w:t xml:space="preserve">36.1 </w:t>
      </w:r>
      <w:r w:rsidR="008F4965" w:rsidRPr="00076C81">
        <w:rPr>
          <w:rFonts w:asciiTheme="minorHAnsi" w:hAnsiTheme="minorHAnsi"/>
        </w:rPr>
        <w:t>mengatur soal murtad</w:t>
      </w:r>
      <w:r w:rsidRPr="00076C81">
        <w:rPr>
          <w:rFonts w:asciiTheme="minorHAnsi" w:hAnsiTheme="minorHAnsi"/>
        </w:rPr>
        <w:t xml:space="preserve">:  </w:t>
      </w:r>
    </w:p>
    <w:p w14:paraId="5F0ADB43" w14:textId="77777777" w:rsidR="005D25D8" w:rsidRPr="00076C81" w:rsidRDefault="005D25D8" w:rsidP="005D25D8">
      <w:pPr>
        <w:jc w:val="both"/>
        <w:rPr>
          <w:rFonts w:asciiTheme="minorHAnsi" w:hAnsiTheme="minorHAnsi"/>
        </w:rPr>
      </w:pPr>
    </w:p>
    <w:p w14:paraId="61CD4DBC" w14:textId="6EBD9C96" w:rsidR="005D25D8" w:rsidRPr="00076C81" w:rsidRDefault="005D25D8" w:rsidP="005D25D8">
      <w:pPr>
        <w:jc w:val="both"/>
        <w:rPr>
          <w:rFonts w:asciiTheme="minorHAnsi" w:hAnsiTheme="minorHAnsi"/>
        </w:rPr>
      </w:pPr>
      <w:r w:rsidRPr="00076C81">
        <w:rPr>
          <w:rFonts w:asciiTheme="minorHAnsi" w:hAnsiTheme="minorHAnsi"/>
        </w:rPr>
        <w:t>«</w:t>
      </w:r>
      <w:r w:rsidR="00594B3C" w:rsidRPr="00076C81">
        <w:rPr>
          <w:rFonts w:asciiTheme="minorHAnsi" w:hAnsiTheme="minorHAnsi"/>
        </w:rPr>
        <w:t xml:space="preserve"> </w:t>
      </w:r>
      <w:r w:rsidR="00594B3C" w:rsidRPr="00076C81">
        <w:rPr>
          <w:rFonts w:asciiTheme="minorHAnsi" w:hAnsiTheme="minorHAnsi"/>
          <w:i/>
        </w:rPr>
        <w:t>Pada menyatakan peri huk</w:t>
      </w:r>
      <w:r w:rsidR="00737C1E" w:rsidRPr="00076C81">
        <w:rPr>
          <w:rFonts w:asciiTheme="minorHAnsi" w:hAnsiTheme="minorHAnsi"/>
          <w:i/>
        </w:rPr>
        <w:t>u</w:t>
      </w:r>
      <w:r w:rsidR="00594B3C" w:rsidRPr="00076C81">
        <w:rPr>
          <w:rFonts w:asciiTheme="minorHAnsi" w:hAnsiTheme="minorHAnsi"/>
          <w:i/>
        </w:rPr>
        <w:t>m orang yang murtad. Apabila</w:t>
      </w:r>
      <w:r w:rsidR="00841CFE" w:rsidRPr="00076C81">
        <w:rPr>
          <w:rFonts w:asciiTheme="minorHAnsi" w:hAnsiTheme="minorHAnsi"/>
          <w:i/>
        </w:rPr>
        <w:t xml:space="preserve"> seorang Islam itu murtad, disuruh ia taubat tiga kali. Jikalau tiada ia mau taubat dibunuh pada hukum Allah harusnya dan jangan dimandikan dan jangan disembahyangkan dan jangan ditanamkan pada kubur Islam</w:t>
      </w:r>
      <w:r w:rsidR="00841CFE" w:rsidRPr="00076C81">
        <w:rPr>
          <w:rFonts w:asciiTheme="minorHAnsi" w:hAnsiTheme="minorHAnsi"/>
        </w:rPr>
        <w:t xml:space="preserve"> </w:t>
      </w:r>
      <w:r w:rsidRPr="00076C81">
        <w:rPr>
          <w:rFonts w:asciiTheme="minorHAnsi" w:hAnsiTheme="minorHAnsi"/>
        </w:rPr>
        <w:t>»</w:t>
      </w:r>
      <w:r w:rsidR="00841CFE" w:rsidRPr="00076C81">
        <w:rPr>
          <w:rStyle w:val="FootnoteReference"/>
          <w:rFonts w:asciiTheme="minorHAnsi" w:hAnsiTheme="minorHAnsi"/>
        </w:rPr>
        <w:t xml:space="preserve"> </w:t>
      </w:r>
      <w:r w:rsidR="00841CFE" w:rsidRPr="00076C81">
        <w:rPr>
          <w:rStyle w:val="FootnoteReference"/>
          <w:rFonts w:asciiTheme="minorHAnsi" w:hAnsiTheme="minorHAnsi"/>
        </w:rPr>
        <w:footnoteReference w:id="59"/>
      </w:r>
      <w:r w:rsidR="00841CFE" w:rsidRPr="00076C81">
        <w:rPr>
          <w:rFonts w:asciiTheme="minorHAnsi" w:hAnsiTheme="minorHAnsi"/>
        </w:rPr>
        <w:t>.</w:t>
      </w:r>
    </w:p>
    <w:p w14:paraId="43352E07" w14:textId="77777777" w:rsidR="005C7A90" w:rsidRPr="00076C81" w:rsidRDefault="005D25D8" w:rsidP="005D25D8">
      <w:pPr>
        <w:spacing w:line="360" w:lineRule="auto"/>
        <w:jc w:val="both"/>
        <w:rPr>
          <w:rFonts w:asciiTheme="minorHAnsi" w:hAnsiTheme="minorHAnsi"/>
        </w:rPr>
      </w:pPr>
      <w:r w:rsidRPr="00076C81">
        <w:rPr>
          <w:rFonts w:asciiTheme="minorHAnsi" w:hAnsiTheme="minorHAnsi"/>
        </w:rPr>
        <w:tab/>
      </w:r>
    </w:p>
    <w:p w14:paraId="5ED95408" w14:textId="56B8C7A8" w:rsidR="005D25D8" w:rsidRPr="00076C81" w:rsidRDefault="00841CFE" w:rsidP="005C7A90">
      <w:pPr>
        <w:spacing w:line="360" w:lineRule="auto"/>
        <w:ind w:firstLine="708"/>
        <w:jc w:val="both"/>
        <w:rPr>
          <w:rFonts w:asciiTheme="minorHAnsi" w:hAnsiTheme="minorHAnsi"/>
        </w:rPr>
      </w:pPr>
      <w:r w:rsidRPr="00076C81">
        <w:rPr>
          <w:rFonts w:asciiTheme="minorHAnsi" w:hAnsiTheme="minorHAnsi"/>
        </w:rPr>
        <w:t>Kami menemukan hukuman tersebut di dalam hukum Islam. Semua mazhab di dalam fikih bersepakat bahwa hukuman bagi murtad adalah hukuman pancung</w:t>
      </w:r>
      <w:r w:rsidR="005D25D8" w:rsidRPr="00076C81">
        <w:rPr>
          <w:rStyle w:val="FootnoteReference"/>
          <w:rFonts w:asciiTheme="minorHAnsi" w:hAnsiTheme="minorHAnsi"/>
        </w:rPr>
        <w:footnoteReference w:id="60"/>
      </w:r>
      <w:r w:rsidR="005D25D8" w:rsidRPr="00076C81">
        <w:rPr>
          <w:rFonts w:asciiTheme="minorHAnsi" w:hAnsiTheme="minorHAnsi"/>
        </w:rPr>
        <w:t>.</w:t>
      </w:r>
      <w:r w:rsidRPr="00076C81">
        <w:rPr>
          <w:rFonts w:asciiTheme="minorHAnsi" w:hAnsiTheme="minorHAnsi"/>
        </w:rPr>
        <w:t xml:space="preserve"> Di dalam hukum Islam, bukan bertaubat hingga tiga kali, tetapi harus ditunggu hingga tiga hari</w:t>
      </w:r>
      <w:r w:rsidR="005D25D8" w:rsidRPr="00076C81">
        <w:rPr>
          <w:rStyle w:val="FootnoteReference"/>
          <w:rFonts w:asciiTheme="minorHAnsi" w:hAnsiTheme="minorHAnsi"/>
        </w:rPr>
        <w:footnoteReference w:id="61"/>
      </w:r>
      <w:r w:rsidR="005D25D8" w:rsidRPr="00076C81">
        <w:rPr>
          <w:rFonts w:asciiTheme="minorHAnsi" w:hAnsiTheme="minorHAnsi"/>
        </w:rPr>
        <w:t>.</w:t>
      </w:r>
      <w:r w:rsidRPr="00076C81">
        <w:rPr>
          <w:rFonts w:asciiTheme="minorHAnsi" w:hAnsiTheme="minorHAnsi"/>
        </w:rPr>
        <w:t xml:space="preserve"> Mazhab Syafii menjelaskan bahwa setelah dipancung, tubuh orang yang murtad tidak dimandikan, tidak dibacakan doa atasnya, dan tidak dikuburkan di pemakaman muslim</w:t>
      </w:r>
      <w:r w:rsidR="005D25D8" w:rsidRPr="00076C81">
        <w:rPr>
          <w:rStyle w:val="FootnoteReference"/>
          <w:rFonts w:asciiTheme="minorHAnsi" w:hAnsiTheme="minorHAnsi"/>
        </w:rPr>
        <w:footnoteReference w:id="62"/>
      </w:r>
      <w:r w:rsidR="005D25D8" w:rsidRPr="00076C81">
        <w:rPr>
          <w:rFonts w:asciiTheme="minorHAnsi" w:hAnsiTheme="minorHAnsi"/>
        </w:rPr>
        <w:t>.</w:t>
      </w:r>
      <w:r w:rsidRPr="00076C81">
        <w:rPr>
          <w:rFonts w:asciiTheme="minorHAnsi" w:hAnsiTheme="minorHAnsi"/>
        </w:rPr>
        <w:t xml:space="preserve"> Hal ini membuktikan bahwa pasal tersebut merujuk pada hukum Islam, terutama mazhab Syafii.</w:t>
      </w:r>
    </w:p>
    <w:p w14:paraId="5279A4E6" w14:textId="2FC96858" w:rsidR="005D25D8" w:rsidRPr="00076C81" w:rsidRDefault="00737C1E" w:rsidP="005D25D8">
      <w:pPr>
        <w:spacing w:line="360" w:lineRule="auto"/>
        <w:ind w:firstLine="708"/>
        <w:jc w:val="both"/>
        <w:rPr>
          <w:rFonts w:asciiTheme="minorHAnsi" w:hAnsiTheme="minorHAnsi"/>
        </w:rPr>
      </w:pPr>
      <w:r w:rsidRPr="00076C81">
        <w:rPr>
          <w:rFonts w:asciiTheme="minorHAnsi" w:hAnsiTheme="minorHAnsi"/>
        </w:rPr>
        <w:t xml:space="preserve">Terkait orang yang tidak salat, pasal </w:t>
      </w:r>
      <w:r w:rsidR="005D25D8" w:rsidRPr="00076C81">
        <w:rPr>
          <w:rFonts w:asciiTheme="minorHAnsi" w:hAnsiTheme="minorHAnsi"/>
        </w:rPr>
        <w:t xml:space="preserve">36.2 </w:t>
      </w:r>
      <w:r w:rsidR="005C7A90" w:rsidRPr="00076C81">
        <w:rPr>
          <w:rFonts w:asciiTheme="minorHAnsi" w:hAnsiTheme="minorHAnsi"/>
        </w:rPr>
        <w:t>menga</w:t>
      </w:r>
      <w:r w:rsidRPr="00076C81">
        <w:rPr>
          <w:rFonts w:asciiTheme="minorHAnsi" w:hAnsiTheme="minorHAnsi"/>
        </w:rPr>
        <w:t>t</w:t>
      </w:r>
      <w:r w:rsidR="005C7A90" w:rsidRPr="00076C81">
        <w:rPr>
          <w:rFonts w:asciiTheme="minorHAnsi" w:hAnsiTheme="minorHAnsi"/>
        </w:rPr>
        <w:t>ak</w:t>
      </w:r>
      <w:r w:rsidRPr="00076C81">
        <w:rPr>
          <w:rFonts w:asciiTheme="minorHAnsi" w:hAnsiTheme="minorHAnsi"/>
        </w:rPr>
        <w:t>an</w:t>
      </w:r>
      <w:r w:rsidR="005D25D8" w:rsidRPr="00076C81">
        <w:rPr>
          <w:rFonts w:asciiTheme="minorHAnsi" w:hAnsiTheme="minorHAnsi"/>
        </w:rPr>
        <w:t>:</w:t>
      </w:r>
    </w:p>
    <w:p w14:paraId="1FB7FE46" w14:textId="77777777" w:rsidR="005D25D8" w:rsidRPr="00076C81" w:rsidRDefault="005D25D8" w:rsidP="005D25D8">
      <w:pPr>
        <w:jc w:val="both"/>
        <w:rPr>
          <w:rFonts w:asciiTheme="minorHAnsi" w:hAnsiTheme="minorHAnsi"/>
        </w:rPr>
      </w:pPr>
    </w:p>
    <w:p w14:paraId="70A27A6D" w14:textId="33992549" w:rsidR="005D25D8" w:rsidRPr="00076C81" w:rsidRDefault="005D25D8" w:rsidP="005D25D8">
      <w:pPr>
        <w:jc w:val="both"/>
        <w:rPr>
          <w:rFonts w:asciiTheme="minorHAnsi" w:hAnsiTheme="minorHAnsi"/>
        </w:rPr>
      </w:pPr>
      <w:r w:rsidRPr="00076C81">
        <w:rPr>
          <w:rFonts w:asciiTheme="minorHAnsi" w:hAnsiTheme="minorHAnsi"/>
        </w:rPr>
        <w:t>«</w:t>
      </w:r>
      <w:r w:rsidR="00737C1E" w:rsidRPr="00076C81">
        <w:rPr>
          <w:rFonts w:asciiTheme="minorHAnsi" w:hAnsiTheme="minorHAnsi"/>
        </w:rPr>
        <w:t xml:space="preserve"> </w:t>
      </w:r>
      <w:r w:rsidR="00737C1E" w:rsidRPr="00076C81">
        <w:rPr>
          <w:rFonts w:asciiTheme="minorHAnsi" w:hAnsiTheme="minorHAnsi"/>
          <w:i/>
        </w:rPr>
        <w:t>Bermula orang yang sembahyang itu atas dua perkara, meninggalkan dan tiada i’tikadnya pada fardu sembahyang. Dalam i’tikadnya bahwa sembahyang fardu itu, disuruh ia sembahyang. Jika ia tiada sembahyang oleh kesakitan, tiada ia munkir, disuruh taubat murtad tiga kali. Jikalau sembahyang, baik pada jalan itu. Jikalau tiad</w:t>
      </w:r>
      <w:r w:rsidR="00C11EE3" w:rsidRPr="00076C81">
        <w:rPr>
          <w:rFonts w:asciiTheme="minorHAnsi" w:hAnsiTheme="minorHAnsi"/>
          <w:i/>
        </w:rPr>
        <w:t>a mau sembah</w:t>
      </w:r>
      <w:r w:rsidR="00737C1E" w:rsidRPr="00076C81">
        <w:rPr>
          <w:rFonts w:asciiTheme="minorHAnsi" w:hAnsiTheme="minorHAnsi"/>
          <w:i/>
        </w:rPr>
        <w:t>yang, dibunuh, tetapi hukumnya seperti hukum Islam</w:t>
      </w:r>
      <w:r w:rsidR="00C56040">
        <w:rPr>
          <w:rFonts w:asciiTheme="minorHAnsi" w:hAnsiTheme="minorHAnsi"/>
          <w:i/>
        </w:rPr>
        <w:t xml:space="preserve"> dan mayatnya ditanamkan pada k</w:t>
      </w:r>
      <w:r w:rsidR="00737C1E" w:rsidRPr="00076C81">
        <w:rPr>
          <w:rFonts w:asciiTheme="minorHAnsi" w:hAnsiTheme="minorHAnsi"/>
          <w:i/>
        </w:rPr>
        <w:t>ubur Islam. Demikianlah hukumnya</w:t>
      </w:r>
      <w:r w:rsidR="00737C1E" w:rsidRPr="00076C81">
        <w:rPr>
          <w:rFonts w:asciiTheme="minorHAnsi" w:hAnsiTheme="minorHAnsi"/>
        </w:rPr>
        <w:t xml:space="preserve"> </w:t>
      </w:r>
      <w:r w:rsidRPr="00076C81">
        <w:rPr>
          <w:rFonts w:asciiTheme="minorHAnsi" w:hAnsiTheme="minorHAnsi"/>
        </w:rPr>
        <w:t>»</w:t>
      </w:r>
      <w:r w:rsidRPr="00076C81">
        <w:rPr>
          <w:rStyle w:val="FootnoteReference"/>
          <w:rFonts w:asciiTheme="minorHAnsi" w:hAnsiTheme="minorHAnsi"/>
        </w:rPr>
        <w:footnoteReference w:id="63"/>
      </w:r>
      <w:r w:rsidR="00737C1E" w:rsidRPr="00076C81">
        <w:rPr>
          <w:rFonts w:asciiTheme="minorHAnsi" w:hAnsiTheme="minorHAnsi"/>
        </w:rPr>
        <w:t>.</w:t>
      </w:r>
    </w:p>
    <w:p w14:paraId="243F8DE0" w14:textId="77777777" w:rsidR="005D25D8" w:rsidRPr="00076C81" w:rsidRDefault="005D25D8" w:rsidP="005D25D8">
      <w:pPr>
        <w:jc w:val="both"/>
        <w:rPr>
          <w:rFonts w:asciiTheme="minorHAnsi" w:hAnsiTheme="minorHAnsi"/>
        </w:rPr>
      </w:pPr>
    </w:p>
    <w:p w14:paraId="3532A1F8" w14:textId="32BF254D" w:rsidR="005D25D8" w:rsidRPr="00076C81" w:rsidRDefault="005D25D8" w:rsidP="005D25D8">
      <w:pPr>
        <w:spacing w:line="360" w:lineRule="auto"/>
        <w:jc w:val="both"/>
        <w:rPr>
          <w:rFonts w:asciiTheme="minorHAnsi" w:hAnsiTheme="minorHAnsi"/>
        </w:rPr>
      </w:pPr>
      <w:r w:rsidRPr="00076C81">
        <w:rPr>
          <w:rFonts w:asciiTheme="minorHAnsi" w:hAnsiTheme="minorHAnsi"/>
        </w:rPr>
        <w:tab/>
      </w:r>
      <w:r w:rsidR="00F279EC" w:rsidRPr="00076C81">
        <w:rPr>
          <w:rFonts w:asciiTheme="minorHAnsi" w:hAnsiTheme="minorHAnsi"/>
        </w:rPr>
        <w:t>Kami menemukan hukuman pasal tersebut di dalam hukum Islam. Menurut hukum Islam, siapa yang menolak melaksanakan</w:t>
      </w:r>
      <w:r w:rsidR="008C7E31">
        <w:rPr>
          <w:rFonts w:asciiTheme="minorHAnsi" w:hAnsiTheme="minorHAnsi"/>
        </w:rPr>
        <w:t xml:space="preserve"> sa</w:t>
      </w:r>
      <w:r w:rsidR="00F279EC" w:rsidRPr="00076C81">
        <w:rPr>
          <w:rFonts w:asciiTheme="minorHAnsi" w:hAnsiTheme="minorHAnsi"/>
        </w:rPr>
        <w:t xml:space="preserve">lat, maka ia menjadi </w:t>
      </w:r>
      <w:r w:rsidRPr="00076C81">
        <w:rPr>
          <w:rFonts w:asciiTheme="minorHAnsi" w:hAnsiTheme="minorHAnsi"/>
          <w:i/>
          <w:iCs/>
        </w:rPr>
        <w:t>kâfir</w:t>
      </w:r>
      <w:r w:rsidRPr="00076C81">
        <w:rPr>
          <w:rStyle w:val="FootnoteReference"/>
          <w:rFonts w:asciiTheme="minorHAnsi" w:hAnsiTheme="minorHAnsi"/>
        </w:rPr>
        <w:footnoteReference w:id="64"/>
      </w:r>
      <w:r w:rsidRPr="00076C81">
        <w:rPr>
          <w:rFonts w:asciiTheme="minorHAnsi" w:hAnsiTheme="minorHAnsi"/>
        </w:rPr>
        <w:t xml:space="preserve">. </w:t>
      </w:r>
      <w:r w:rsidR="00F279EC" w:rsidRPr="00076C81">
        <w:rPr>
          <w:rFonts w:asciiTheme="minorHAnsi" w:hAnsiTheme="minorHAnsi"/>
        </w:rPr>
        <w:t xml:space="preserve">Ia akan diperlakukan seperti orang yang murtad. Mazhab Syafii menganggapnya </w:t>
      </w:r>
      <w:r w:rsidR="00F279EC" w:rsidRPr="00076C81">
        <w:rPr>
          <w:rFonts w:asciiTheme="minorHAnsi" w:hAnsiTheme="minorHAnsi"/>
        </w:rPr>
        <w:lastRenderedPageBreak/>
        <w:t>seperti orang Islam yang harus dikebumikan di pemakaman muslim</w:t>
      </w:r>
      <w:r w:rsidRPr="00076C81">
        <w:rPr>
          <w:rStyle w:val="FootnoteReference"/>
          <w:rFonts w:asciiTheme="minorHAnsi" w:hAnsiTheme="minorHAnsi"/>
        </w:rPr>
        <w:footnoteReference w:id="65"/>
      </w:r>
      <w:r w:rsidRPr="00076C81">
        <w:rPr>
          <w:rFonts w:asciiTheme="minorHAnsi" w:hAnsiTheme="minorHAnsi"/>
        </w:rPr>
        <w:t>.</w:t>
      </w:r>
      <w:r w:rsidR="00F279EC" w:rsidRPr="00076C81">
        <w:rPr>
          <w:rFonts w:asciiTheme="minorHAnsi" w:hAnsiTheme="minorHAnsi"/>
        </w:rPr>
        <w:t xml:space="preserve"> Berdasarkan keterangan ini, kita melihat dengan jelas bahwa pasal di atas mengambil pendapat mazhab Syafii. Karena itu, pasal itu bersumber dari hukum Islam</w:t>
      </w:r>
      <w:r w:rsidRPr="00076C81">
        <w:rPr>
          <w:rFonts w:asciiTheme="minorHAnsi" w:hAnsiTheme="minorHAnsi"/>
        </w:rPr>
        <w:t xml:space="preserve">.    </w:t>
      </w:r>
    </w:p>
    <w:p w14:paraId="0518AAD1" w14:textId="77777777" w:rsidR="00C37845" w:rsidRPr="00076C81" w:rsidRDefault="00C37845" w:rsidP="005D25D8">
      <w:pPr>
        <w:jc w:val="both"/>
        <w:rPr>
          <w:rFonts w:asciiTheme="minorHAnsi" w:hAnsiTheme="minorHAnsi"/>
        </w:rPr>
      </w:pPr>
    </w:p>
    <w:p w14:paraId="299CAE57" w14:textId="6836631B" w:rsidR="005D25D8" w:rsidRPr="00076C81" w:rsidRDefault="005D25D8" w:rsidP="005D25D8">
      <w:pPr>
        <w:ind w:firstLine="708"/>
        <w:jc w:val="both"/>
        <w:rPr>
          <w:rFonts w:asciiTheme="minorHAnsi" w:hAnsiTheme="minorHAnsi"/>
          <w:b/>
          <w:bCs/>
        </w:rPr>
      </w:pPr>
      <w:r w:rsidRPr="00076C81">
        <w:rPr>
          <w:rFonts w:asciiTheme="minorHAnsi" w:hAnsiTheme="minorHAnsi"/>
          <w:b/>
          <w:bCs/>
        </w:rPr>
        <w:t xml:space="preserve">F. </w:t>
      </w:r>
      <w:r w:rsidR="00F279EC" w:rsidRPr="00076C81">
        <w:rPr>
          <w:rFonts w:asciiTheme="minorHAnsi" w:hAnsiTheme="minorHAnsi"/>
          <w:b/>
          <w:bCs/>
        </w:rPr>
        <w:t>Minuman yang Memabukkan</w:t>
      </w:r>
      <w:r w:rsidRPr="00076C81">
        <w:rPr>
          <w:rFonts w:asciiTheme="minorHAnsi" w:hAnsiTheme="minorHAnsi"/>
          <w:b/>
          <w:bCs/>
        </w:rPr>
        <w:t xml:space="preserve">  </w:t>
      </w:r>
    </w:p>
    <w:p w14:paraId="7AD902AA" w14:textId="77777777" w:rsidR="005D25D8" w:rsidRPr="00076C81" w:rsidRDefault="005D25D8" w:rsidP="005D25D8">
      <w:pPr>
        <w:jc w:val="both"/>
        <w:rPr>
          <w:rFonts w:asciiTheme="minorHAnsi" w:hAnsiTheme="minorHAnsi"/>
        </w:rPr>
      </w:pPr>
    </w:p>
    <w:p w14:paraId="72482366" w14:textId="1BD4F636" w:rsidR="005D25D8" w:rsidRPr="00076C81" w:rsidRDefault="005D25D8" w:rsidP="005D25D8">
      <w:pPr>
        <w:spacing w:line="360" w:lineRule="auto"/>
        <w:jc w:val="both"/>
        <w:rPr>
          <w:rFonts w:asciiTheme="minorHAnsi" w:hAnsiTheme="minorHAnsi"/>
        </w:rPr>
      </w:pPr>
      <w:r w:rsidRPr="00076C81">
        <w:rPr>
          <w:rFonts w:asciiTheme="minorHAnsi" w:hAnsiTheme="minorHAnsi"/>
        </w:rPr>
        <w:tab/>
      </w:r>
      <w:r w:rsidR="005C7A90" w:rsidRPr="00076C81">
        <w:rPr>
          <w:rFonts w:asciiTheme="minorHAnsi" w:hAnsiTheme="minorHAnsi"/>
        </w:rPr>
        <w:t>Pasal 42 mengatur orang yang meminum minuman yang memabukkan. Pasal ini menyebutkan</w:t>
      </w:r>
      <w:r w:rsidRPr="00076C81">
        <w:rPr>
          <w:rFonts w:asciiTheme="minorHAnsi" w:hAnsiTheme="minorHAnsi"/>
        </w:rPr>
        <w:t>:</w:t>
      </w:r>
    </w:p>
    <w:p w14:paraId="5482F2C5" w14:textId="77777777" w:rsidR="005D25D8" w:rsidRPr="00076C81" w:rsidRDefault="005D25D8" w:rsidP="005D25D8">
      <w:pPr>
        <w:jc w:val="both"/>
        <w:rPr>
          <w:rFonts w:asciiTheme="minorHAnsi" w:hAnsiTheme="minorHAnsi"/>
        </w:rPr>
      </w:pPr>
    </w:p>
    <w:p w14:paraId="3EA84D01" w14:textId="4CCF03B9" w:rsidR="005D25D8" w:rsidRPr="00076C81" w:rsidRDefault="005D25D8" w:rsidP="005D25D8">
      <w:pPr>
        <w:jc w:val="both"/>
        <w:rPr>
          <w:rFonts w:asciiTheme="minorHAnsi" w:hAnsiTheme="minorHAnsi"/>
        </w:rPr>
      </w:pPr>
      <w:r w:rsidRPr="00076C81">
        <w:rPr>
          <w:rFonts w:asciiTheme="minorHAnsi" w:hAnsiTheme="minorHAnsi"/>
        </w:rPr>
        <w:t>«</w:t>
      </w:r>
      <w:r w:rsidR="005C7A90" w:rsidRPr="00076C81">
        <w:rPr>
          <w:rFonts w:asciiTheme="minorHAnsi" w:hAnsiTheme="minorHAnsi"/>
          <w:i/>
        </w:rPr>
        <w:t>Barang siapa minum arak dan tuak atau minum barang minuman yang memabukkan: jikalau merdehika empat puluh palu didera akan dia ; jikalau ‘abdi dua puluh kali deranya. Bermula dihadkan dua perkara, suaut dengan ikra, suatu dengan dua orang syaksi laki-laki. Tiada dihadkan dengan dicium bau tuak mulutnya ya’ni tiada dihukum padanya</w:t>
      </w:r>
      <w:r w:rsidRPr="00076C81">
        <w:rPr>
          <w:rFonts w:asciiTheme="minorHAnsi" w:hAnsiTheme="minorHAnsi"/>
        </w:rPr>
        <w:t>.»</w:t>
      </w:r>
      <w:r w:rsidRPr="00076C81">
        <w:rPr>
          <w:rStyle w:val="FootnoteReference"/>
          <w:rFonts w:asciiTheme="minorHAnsi" w:hAnsiTheme="minorHAnsi"/>
        </w:rPr>
        <w:footnoteReference w:id="66"/>
      </w:r>
      <w:r w:rsidRPr="00076C81">
        <w:rPr>
          <w:rFonts w:asciiTheme="minorHAnsi" w:hAnsiTheme="minorHAnsi"/>
        </w:rPr>
        <w:t xml:space="preserve"> </w:t>
      </w:r>
    </w:p>
    <w:p w14:paraId="599EE63F" w14:textId="77777777" w:rsidR="005D25D8" w:rsidRPr="00076C81" w:rsidRDefault="005D25D8" w:rsidP="005D25D8">
      <w:pPr>
        <w:jc w:val="both"/>
        <w:rPr>
          <w:rFonts w:asciiTheme="minorHAnsi" w:hAnsiTheme="minorHAnsi"/>
        </w:rPr>
      </w:pPr>
    </w:p>
    <w:p w14:paraId="07D6F45E" w14:textId="2B0318AB" w:rsidR="005D25D8" w:rsidRPr="00076C81" w:rsidRDefault="005D25D8" w:rsidP="005D25D8">
      <w:pPr>
        <w:spacing w:line="360" w:lineRule="auto"/>
        <w:jc w:val="both"/>
        <w:rPr>
          <w:rFonts w:asciiTheme="minorHAnsi" w:hAnsiTheme="minorHAnsi"/>
        </w:rPr>
      </w:pPr>
      <w:r w:rsidRPr="00076C81">
        <w:rPr>
          <w:rFonts w:asciiTheme="minorHAnsi" w:hAnsiTheme="minorHAnsi"/>
        </w:rPr>
        <w:tab/>
      </w:r>
      <w:r w:rsidR="001449C5" w:rsidRPr="00076C81">
        <w:rPr>
          <w:rFonts w:asciiTheme="minorHAnsi" w:hAnsiTheme="minorHAnsi"/>
        </w:rPr>
        <w:t xml:space="preserve">Alquran melarang melarang minuman memabukkan di dalam surat </w:t>
      </w:r>
      <w:r w:rsidRPr="00076C81">
        <w:rPr>
          <w:rFonts w:asciiTheme="minorHAnsi" w:hAnsiTheme="minorHAnsi"/>
          <w:color w:val="000000"/>
        </w:rPr>
        <w:t>al-Nahl/16:67, a</w:t>
      </w:r>
      <w:r w:rsidR="001449C5" w:rsidRPr="00076C81">
        <w:rPr>
          <w:rFonts w:asciiTheme="minorHAnsi" w:hAnsiTheme="minorHAnsi"/>
          <w:color w:val="000000"/>
        </w:rPr>
        <w:t>l-Nisâ/4:43, al-Baqarah/2:219 dan</w:t>
      </w:r>
      <w:r w:rsidRPr="00076C81">
        <w:rPr>
          <w:rFonts w:asciiTheme="minorHAnsi" w:hAnsiTheme="minorHAnsi"/>
          <w:color w:val="000000"/>
        </w:rPr>
        <w:t xml:space="preserve"> al-Mâ’idah/5:90. </w:t>
      </w:r>
      <w:r w:rsidR="001449C5" w:rsidRPr="00076C81">
        <w:rPr>
          <w:rFonts w:asciiTheme="minorHAnsi" w:hAnsiTheme="minorHAnsi"/>
          <w:color w:val="000000"/>
        </w:rPr>
        <w:t xml:space="preserve">Berdasarkan ayat-ayat tersebut, hukum Islam melihat bahwa </w:t>
      </w:r>
      <w:r w:rsidR="001449C5" w:rsidRPr="00076C81">
        <w:rPr>
          <w:rFonts w:asciiTheme="minorHAnsi" w:hAnsiTheme="minorHAnsi"/>
          <w:i/>
          <w:color w:val="000000"/>
        </w:rPr>
        <w:t>k</w:t>
      </w:r>
      <w:r w:rsidRPr="00076C81">
        <w:rPr>
          <w:rFonts w:asciiTheme="minorHAnsi" w:hAnsiTheme="minorHAnsi"/>
          <w:i/>
          <w:iCs/>
          <w:color w:val="000000"/>
        </w:rPr>
        <w:t>hamr</w:t>
      </w:r>
      <w:r w:rsidRPr="00076C81">
        <w:rPr>
          <w:rFonts w:asciiTheme="minorHAnsi" w:hAnsiTheme="minorHAnsi"/>
          <w:color w:val="000000"/>
        </w:rPr>
        <w:t xml:space="preserve"> (</w:t>
      </w:r>
      <w:r w:rsidR="001449C5" w:rsidRPr="00076C81">
        <w:rPr>
          <w:rFonts w:asciiTheme="minorHAnsi" w:hAnsiTheme="minorHAnsi"/>
          <w:color w:val="000000"/>
        </w:rPr>
        <w:t>minuman beralkohol dan memabukkan) adalah terlarang</w:t>
      </w:r>
      <w:r w:rsidRPr="00076C81">
        <w:rPr>
          <w:rFonts w:asciiTheme="minorHAnsi" w:hAnsiTheme="minorHAnsi"/>
          <w:color w:val="000000"/>
        </w:rPr>
        <w:t>.</w:t>
      </w:r>
      <w:r w:rsidR="001449C5" w:rsidRPr="00076C81">
        <w:rPr>
          <w:rFonts w:asciiTheme="minorHAnsi" w:hAnsiTheme="minorHAnsi"/>
          <w:color w:val="000000"/>
        </w:rPr>
        <w:t xml:space="preserve"> Namun, terkait dengan hukuman, para mazhab berbeda. Mazhab Hanafi, Maliki, dan Hanbali mengatakan bahwa hukuman peminum khamar adalah 80 kali cambukan bagi orang merdeka dan 40 bagi budak, sementara menurut mazhab Syafii adalah 40 cambukan bagi orang merdeka dan 20 bagi budak</w:t>
      </w:r>
      <w:r w:rsidRPr="00076C81">
        <w:rPr>
          <w:rStyle w:val="FootnoteReference"/>
          <w:rFonts w:asciiTheme="minorHAnsi" w:hAnsiTheme="minorHAnsi"/>
          <w:color w:val="000000"/>
        </w:rPr>
        <w:footnoteReference w:id="67"/>
      </w:r>
      <w:r w:rsidRPr="00076C81">
        <w:rPr>
          <w:rFonts w:asciiTheme="minorHAnsi" w:hAnsiTheme="minorHAnsi"/>
          <w:color w:val="000000"/>
        </w:rPr>
        <w:t>.</w:t>
      </w:r>
      <w:r w:rsidR="001449C5" w:rsidRPr="00076C81">
        <w:rPr>
          <w:rFonts w:asciiTheme="minorHAnsi" w:hAnsiTheme="minorHAnsi"/>
          <w:color w:val="000000"/>
        </w:rPr>
        <w:t xml:space="preserve"> Berdasarkan keterangan ini, tampak jelas bahwa pasal tersebut di atas merujuk pada hukum Islam mazhab Syafii.</w:t>
      </w:r>
    </w:p>
    <w:p w14:paraId="20D223E0" w14:textId="77777777" w:rsidR="00FD799F" w:rsidRPr="00076C81" w:rsidRDefault="00FD799F" w:rsidP="005D25D8">
      <w:pPr>
        <w:spacing w:line="360" w:lineRule="auto"/>
        <w:ind w:firstLine="357"/>
        <w:jc w:val="both"/>
        <w:rPr>
          <w:rFonts w:asciiTheme="minorHAnsi" w:hAnsiTheme="minorHAnsi"/>
        </w:rPr>
      </w:pPr>
    </w:p>
    <w:p w14:paraId="5C697650" w14:textId="30845E90" w:rsidR="005D25D8" w:rsidRPr="00076C81" w:rsidRDefault="00FD799F" w:rsidP="005D25D8">
      <w:pPr>
        <w:spacing w:line="360" w:lineRule="auto"/>
        <w:ind w:firstLine="357"/>
        <w:jc w:val="both"/>
        <w:rPr>
          <w:rFonts w:asciiTheme="minorHAnsi" w:hAnsiTheme="minorHAnsi"/>
        </w:rPr>
      </w:pPr>
      <w:r w:rsidRPr="00076C81">
        <w:rPr>
          <w:rFonts w:asciiTheme="minorHAnsi" w:hAnsiTheme="minorHAnsi"/>
        </w:rPr>
        <w:t xml:space="preserve">Pasal 35 membahas perihal pengakuan </w:t>
      </w:r>
      <w:r w:rsidR="005D25D8" w:rsidRPr="00076C81">
        <w:rPr>
          <w:rFonts w:asciiTheme="minorHAnsi" w:hAnsiTheme="minorHAnsi"/>
        </w:rPr>
        <w:t>(</w:t>
      </w:r>
      <w:r w:rsidR="005D25D8" w:rsidRPr="00076C81">
        <w:rPr>
          <w:rFonts w:asciiTheme="minorHAnsi" w:hAnsiTheme="minorHAnsi"/>
          <w:i/>
          <w:iCs/>
        </w:rPr>
        <w:t>ikrar</w:t>
      </w:r>
      <w:r w:rsidR="005D25D8" w:rsidRPr="00076C81">
        <w:rPr>
          <w:rFonts w:asciiTheme="minorHAnsi" w:hAnsiTheme="minorHAnsi"/>
        </w:rPr>
        <w:t xml:space="preserve">). </w:t>
      </w:r>
      <w:r w:rsidRPr="00076C81">
        <w:rPr>
          <w:rFonts w:asciiTheme="minorHAnsi" w:hAnsiTheme="minorHAnsi"/>
        </w:rPr>
        <w:t>Pasal itu menyatakan</w:t>
      </w:r>
      <w:r w:rsidR="005D25D8" w:rsidRPr="00076C81">
        <w:rPr>
          <w:rFonts w:asciiTheme="minorHAnsi" w:hAnsiTheme="minorHAnsi"/>
        </w:rPr>
        <w:t>:</w:t>
      </w:r>
    </w:p>
    <w:p w14:paraId="54ECD5CB" w14:textId="77777777" w:rsidR="005D25D8" w:rsidRPr="00076C81" w:rsidRDefault="005D25D8" w:rsidP="005D25D8">
      <w:pPr>
        <w:ind w:firstLine="357"/>
        <w:jc w:val="both"/>
        <w:rPr>
          <w:rFonts w:asciiTheme="minorHAnsi" w:hAnsiTheme="minorHAnsi"/>
        </w:rPr>
      </w:pPr>
    </w:p>
    <w:p w14:paraId="1CD2BAD1" w14:textId="36D18E98" w:rsidR="005D25D8" w:rsidRPr="00076C81" w:rsidRDefault="005D25D8" w:rsidP="005D25D8">
      <w:pPr>
        <w:jc w:val="both"/>
        <w:rPr>
          <w:rFonts w:asciiTheme="minorHAnsi" w:hAnsiTheme="minorHAnsi"/>
        </w:rPr>
      </w:pPr>
      <w:r w:rsidRPr="00076C81">
        <w:rPr>
          <w:rFonts w:asciiTheme="minorHAnsi" w:hAnsiTheme="minorHAnsi"/>
        </w:rPr>
        <w:t>«</w:t>
      </w:r>
      <w:r w:rsidR="00357A96" w:rsidRPr="00076C81">
        <w:rPr>
          <w:rFonts w:asciiTheme="minorHAnsi" w:hAnsiTheme="minorHAnsi"/>
        </w:rPr>
        <w:t xml:space="preserve"> </w:t>
      </w:r>
      <w:r w:rsidR="00357A96" w:rsidRPr="00076C81">
        <w:rPr>
          <w:rFonts w:asciiTheme="minorHAnsi" w:hAnsiTheme="minorHAnsi"/>
          <w:i/>
        </w:rPr>
        <w:t>Pada menyatakan hukum ikrar itu ada dua perkara : suatu pada hak Allah ta’ala seperti minum arak dan tuak dan zinah ; kedua pada hak manusia. Adapun hak manusia. Adapun hak Allah</w:t>
      </w:r>
      <w:r w:rsidR="00C148A3">
        <w:rPr>
          <w:rFonts w:asciiTheme="minorHAnsi" w:hAnsiTheme="minorHAnsi"/>
          <w:i/>
        </w:rPr>
        <w:t xml:space="preserve"> ta’ala itu</w:t>
      </w:r>
      <w:r w:rsidR="00357A96" w:rsidRPr="00076C81">
        <w:rPr>
          <w:rFonts w:asciiTheme="minorHAnsi" w:hAnsiTheme="minorHAnsi"/>
          <w:i/>
        </w:rPr>
        <w:t xml:space="preserve"> dikabulkan, jikalau ia kembali daripada ikrarnya. Bermula pada hak manusia tiada harus dikabulkan jikalau ia kembali daripada ikrarnya. Bermula tiada sah ikrar melainkan dengan tiga perkara : suatu baligh, tiada</w:t>
      </w:r>
      <w:r w:rsidR="00C148A3">
        <w:rPr>
          <w:rFonts w:asciiTheme="minorHAnsi" w:hAnsiTheme="minorHAnsi"/>
          <w:i/>
        </w:rPr>
        <w:t xml:space="preserve"> sah ikrar kanak ; keduanya per</w:t>
      </w:r>
      <w:r w:rsidR="00357A96" w:rsidRPr="00076C81">
        <w:rPr>
          <w:rFonts w:asciiTheme="minorHAnsi" w:hAnsiTheme="minorHAnsi"/>
          <w:i/>
        </w:rPr>
        <w:t>k</w:t>
      </w:r>
      <w:r w:rsidR="00C148A3">
        <w:rPr>
          <w:rFonts w:asciiTheme="minorHAnsi" w:hAnsiTheme="minorHAnsi"/>
          <w:i/>
        </w:rPr>
        <w:t>ara tiada sah ikrar orang ya</w:t>
      </w:r>
      <w:r w:rsidR="00357A96" w:rsidRPr="00076C81">
        <w:rPr>
          <w:rFonts w:asciiTheme="minorHAnsi" w:hAnsiTheme="minorHAnsi"/>
          <w:i/>
        </w:rPr>
        <w:t>ng gila melainkan ‘ak</w:t>
      </w:r>
      <w:r w:rsidR="00C148A3">
        <w:rPr>
          <w:rFonts w:asciiTheme="minorHAnsi" w:hAnsiTheme="minorHAnsi"/>
          <w:i/>
        </w:rPr>
        <w:t>il ; ketiga perkara hendak deng</w:t>
      </w:r>
      <w:r w:rsidR="00357A96" w:rsidRPr="00076C81">
        <w:rPr>
          <w:rFonts w:asciiTheme="minorHAnsi" w:hAnsiTheme="minorHAnsi"/>
          <w:i/>
        </w:rPr>
        <w:t>a</w:t>
      </w:r>
      <w:r w:rsidR="00C148A3">
        <w:rPr>
          <w:rFonts w:asciiTheme="minorHAnsi" w:hAnsiTheme="minorHAnsi"/>
          <w:i/>
        </w:rPr>
        <w:t>n kehendaknya, t</w:t>
      </w:r>
      <w:r w:rsidR="00357A96" w:rsidRPr="00076C81">
        <w:rPr>
          <w:rFonts w:asciiTheme="minorHAnsi" w:hAnsiTheme="minorHAnsi"/>
          <w:i/>
        </w:rPr>
        <w:t>i</w:t>
      </w:r>
      <w:r w:rsidR="00C148A3">
        <w:rPr>
          <w:rFonts w:asciiTheme="minorHAnsi" w:hAnsiTheme="minorHAnsi"/>
          <w:i/>
        </w:rPr>
        <w:t>a</w:t>
      </w:r>
      <w:r w:rsidR="00357A96" w:rsidRPr="00076C81">
        <w:rPr>
          <w:rFonts w:asciiTheme="minorHAnsi" w:hAnsiTheme="minorHAnsi"/>
          <w:i/>
        </w:rPr>
        <w:t xml:space="preserve">da sah ikrar yang </w:t>
      </w:r>
      <w:r w:rsidR="00357A96" w:rsidRPr="00076C81">
        <w:rPr>
          <w:rFonts w:asciiTheme="minorHAnsi" w:hAnsiTheme="minorHAnsi"/>
          <w:i/>
        </w:rPr>
        <w:lastRenderedPageBreak/>
        <w:t>digagahi. Bermula jika ikrar pada harta, demikian hendak ikrarnya : ‘</w:t>
      </w:r>
      <w:r w:rsidR="00F710C6" w:rsidRPr="00076C81">
        <w:rPr>
          <w:rFonts w:asciiTheme="minorHAnsi" w:hAnsiTheme="minorHAnsi"/>
          <w:i/>
        </w:rPr>
        <w:t>Harta ini si anu empunya dia’. Jikalau ikrarnya tiada bertentu, ditanyakan kenyataannya. Bermula sama dihukumkannya pada hal sehat dan sakit</w:t>
      </w:r>
      <w:r w:rsidRPr="00076C81">
        <w:rPr>
          <w:rFonts w:asciiTheme="minorHAnsi" w:hAnsiTheme="minorHAnsi"/>
        </w:rPr>
        <w:t>.»</w:t>
      </w:r>
      <w:r w:rsidR="00F710C6" w:rsidRPr="00076C81">
        <w:rPr>
          <w:rStyle w:val="FootnoteReference"/>
          <w:rFonts w:asciiTheme="minorHAnsi" w:hAnsiTheme="minorHAnsi"/>
        </w:rPr>
        <w:footnoteReference w:id="68"/>
      </w:r>
      <w:r w:rsidRPr="00076C81">
        <w:rPr>
          <w:rFonts w:asciiTheme="minorHAnsi" w:hAnsiTheme="minorHAnsi"/>
        </w:rPr>
        <w:t xml:space="preserve"> </w:t>
      </w:r>
    </w:p>
    <w:p w14:paraId="5B55B73F" w14:textId="77777777" w:rsidR="005D25D8" w:rsidRPr="00076C81" w:rsidRDefault="005D25D8" w:rsidP="005D25D8">
      <w:pPr>
        <w:jc w:val="both"/>
        <w:rPr>
          <w:rFonts w:asciiTheme="minorHAnsi" w:hAnsiTheme="minorHAnsi"/>
        </w:rPr>
      </w:pPr>
    </w:p>
    <w:p w14:paraId="0263C521" w14:textId="07D4804E" w:rsidR="005D25D8" w:rsidRPr="00076C81" w:rsidRDefault="004E40B3" w:rsidP="004E40B3">
      <w:pPr>
        <w:spacing w:line="360" w:lineRule="auto"/>
        <w:ind w:firstLine="357"/>
        <w:jc w:val="both"/>
        <w:rPr>
          <w:rFonts w:asciiTheme="minorHAnsi" w:hAnsiTheme="minorHAnsi"/>
        </w:rPr>
      </w:pPr>
      <w:r w:rsidRPr="00076C81">
        <w:rPr>
          <w:rFonts w:asciiTheme="minorHAnsi" w:hAnsiTheme="minorHAnsi"/>
        </w:rPr>
        <w:t xml:space="preserve">Kita temukan isi pasal </w:t>
      </w:r>
      <w:r w:rsidR="005D25D8" w:rsidRPr="00076C81">
        <w:rPr>
          <w:rFonts w:asciiTheme="minorHAnsi" w:hAnsiTheme="minorHAnsi"/>
        </w:rPr>
        <w:t xml:space="preserve">35 </w:t>
      </w:r>
      <w:r w:rsidRPr="00076C81">
        <w:rPr>
          <w:rFonts w:asciiTheme="minorHAnsi" w:hAnsiTheme="minorHAnsi"/>
        </w:rPr>
        <w:t>di dalam hukum Islam</w:t>
      </w:r>
      <w:r w:rsidR="005D25D8" w:rsidRPr="00076C81">
        <w:rPr>
          <w:rFonts w:asciiTheme="minorHAnsi" w:hAnsiTheme="minorHAnsi"/>
        </w:rPr>
        <w:t>.</w:t>
      </w:r>
      <w:r w:rsidRPr="00076C81">
        <w:rPr>
          <w:rFonts w:asciiTheme="minorHAnsi" w:hAnsiTheme="minorHAnsi"/>
        </w:rPr>
        <w:t xml:space="preserve"> Para fukaha menyepakati bahwa ikrar</w:t>
      </w:r>
      <w:r w:rsidR="005D25D8" w:rsidRPr="00076C81">
        <w:rPr>
          <w:rFonts w:asciiTheme="minorHAnsi" w:hAnsiTheme="minorHAnsi"/>
        </w:rPr>
        <w:t xml:space="preserve"> (</w:t>
      </w:r>
      <w:r w:rsidR="005D25D8" w:rsidRPr="00076C81">
        <w:rPr>
          <w:rFonts w:asciiTheme="minorHAnsi" w:hAnsiTheme="minorHAnsi"/>
          <w:i/>
          <w:iCs/>
        </w:rPr>
        <w:t>iqrâr</w:t>
      </w:r>
      <w:r w:rsidR="005D25D8" w:rsidRPr="00076C81">
        <w:rPr>
          <w:rFonts w:asciiTheme="minorHAnsi" w:hAnsiTheme="minorHAnsi"/>
        </w:rPr>
        <w:t xml:space="preserve">) </w:t>
      </w:r>
      <w:r w:rsidRPr="00076C81">
        <w:rPr>
          <w:rFonts w:asciiTheme="minorHAnsi" w:hAnsiTheme="minorHAnsi"/>
        </w:rPr>
        <w:t>di dalam tindak pidana zina dan minuman yang memabukkan cukup untuk dijatuhkannya hukuman</w:t>
      </w:r>
      <w:r w:rsidR="005D25D8" w:rsidRPr="00076C81">
        <w:rPr>
          <w:rStyle w:val="FootnoteReference"/>
          <w:rFonts w:asciiTheme="minorHAnsi" w:hAnsiTheme="minorHAnsi"/>
        </w:rPr>
        <w:footnoteReference w:id="69"/>
      </w:r>
      <w:r w:rsidR="005D25D8" w:rsidRPr="00076C81">
        <w:rPr>
          <w:rFonts w:asciiTheme="minorHAnsi" w:hAnsiTheme="minorHAnsi"/>
        </w:rPr>
        <w:t>.</w:t>
      </w:r>
      <w:r w:rsidRPr="00076C81">
        <w:rPr>
          <w:rFonts w:asciiTheme="minorHAnsi" w:hAnsiTheme="minorHAnsi"/>
        </w:rPr>
        <w:t xml:space="preserve"> Menarik kembali pengakuan, menurut mazhab Hanafi, Syafii, dan Hanbali itu dapat diterima dan dapat membatalkan hukuman</w:t>
      </w:r>
      <w:r w:rsidR="005D25D8" w:rsidRPr="00076C81">
        <w:rPr>
          <w:rStyle w:val="FootnoteReference"/>
          <w:rFonts w:asciiTheme="minorHAnsi" w:hAnsiTheme="minorHAnsi"/>
        </w:rPr>
        <w:footnoteReference w:id="70"/>
      </w:r>
      <w:r w:rsidR="005D25D8" w:rsidRPr="00076C81">
        <w:rPr>
          <w:rFonts w:asciiTheme="minorHAnsi" w:hAnsiTheme="minorHAnsi"/>
        </w:rPr>
        <w:t>.</w:t>
      </w:r>
      <w:r w:rsidRPr="00076C81">
        <w:rPr>
          <w:rFonts w:asciiTheme="minorHAnsi" w:hAnsiTheme="minorHAnsi"/>
        </w:rPr>
        <w:t xml:space="preserve"> Hampir semua mazhab sepakat terkait dengan persyaratan keabsahan suatu ikrar</w:t>
      </w:r>
      <w:r w:rsidR="005D25D8" w:rsidRPr="00076C81">
        <w:rPr>
          <w:rFonts w:asciiTheme="minorHAnsi" w:hAnsiTheme="minorHAnsi"/>
        </w:rPr>
        <w:t xml:space="preserve"> (</w:t>
      </w:r>
      <w:r w:rsidRPr="00076C81">
        <w:rPr>
          <w:rFonts w:asciiTheme="minorHAnsi" w:hAnsiTheme="minorHAnsi"/>
        </w:rPr>
        <w:t>dewasa, berakal, dan merdeka</w:t>
      </w:r>
      <w:r w:rsidR="005D25D8" w:rsidRPr="00076C81">
        <w:rPr>
          <w:rFonts w:asciiTheme="minorHAnsi" w:hAnsiTheme="minorHAnsi"/>
        </w:rPr>
        <w:t xml:space="preserve">), </w:t>
      </w:r>
      <w:r w:rsidRPr="00076C81">
        <w:rPr>
          <w:rFonts w:asciiTheme="minorHAnsi" w:hAnsiTheme="minorHAnsi"/>
        </w:rPr>
        <w:t>menarik kembali pengakuan</w:t>
      </w:r>
      <w:r w:rsidR="005D25D8" w:rsidRPr="00076C81">
        <w:rPr>
          <w:rFonts w:asciiTheme="minorHAnsi" w:hAnsiTheme="minorHAnsi"/>
        </w:rPr>
        <w:t xml:space="preserve"> (</w:t>
      </w:r>
      <w:r w:rsidRPr="00076C81">
        <w:rPr>
          <w:rFonts w:asciiTheme="minorHAnsi" w:hAnsiTheme="minorHAnsi"/>
        </w:rPr>
        <w:t>dalam masalah zina dan minuman memabukkan</w:t>
      </w:r>
      <w:r w:rsidR="005D25D8" w:rsidRPr="00076C81">
        <w:rPr>
          <w:rFonts w:asciiTheme="minorHAnsi" w:hAnsiTheme="minorHAnsi"/>
        </w:rPr>
        <w:t>),</w:t>
      </w:r>
      <w:r w:rsidRPr="00076C81">
        <w:rPr>
          <w:rFonts w:asciiTheme="minorHAnsi" w:hAnsiTheme="minorHAnsi"/>
        </w:rPr>
        <w:t xml:space="preserve"> dan bentuk ikrar itu sendiri</w:t>
      </w:r>
      <w:r w:rsidR="005D25D8" w:rsidRPr="00076C81">
        <w:rPr>
          <w:rStyle w:val="FootnoteReference"/>
          <w:rFonts w:asciiTheme="minorHAnsi" w:hAnsiTheme="minorHAnsi"/>
        </w:rPr>
        <w:footnoteReference w:id="71"/>
      </w:r>
      <w:r w:rsidR="005D25D8" w:rsidRPr="00076C81">
        <w:rPr>
          <w:rFonts w:asciiTheme="minorHAnsi" w:hAnsiTheme="minorHAnsi"/>
        </w:rPr>
        <w:t xml:space="preserve">. </w:t>
      </w:r>
    </w:p>
    <w:p w14:paraId="488E4347" w14:textId="77777777" w:rsidR="005D25D8" w:rsidRDefault="005D25D8" w:rsidP="006D7B17">
      <w:pPr>
        <w:spacing w:line="360" w:lineRule="auto"/>
        <w:jc w:val="both"/>
        <w:rPr>
          <w:rFonts w:asciiTheme="minorHAnsi" w:hAnsiTheme="minorHAnsi"/>
        </w:rPr>
      </w:pPr>
    </w:p>
    <w:p w14:paraId="661C6F22" w14:textId="6BE067CE" w:rsidR="006D7B17" w:rsidRPr="006D7B17" w:rsidRDefault="006D7B17" w:rsidP="006D7B17">
      <w:pPr>
        <w:spacing w:line="360" w:lineRule="auto"/>
        <w:jc w:val="both"/>
        <w:rPr>
          <w:rFonts w:asciiTheme="minorHAnsi" w:hAnsiTheme="minorHAnsi"/>
          <w:b/>
          <w:bCs/>
        </w:rPr>
      </w:pPr>
      <w:r w:rsidRPr="006D7B17">
        <w:rPr>
          <w:rFonts w:asciiTheme="minorHAnsi" w:hAnsiTheme="minorHAnsi"/>
          <w:b/>
          <w:bCs/>
        </w:rPr>
        <w:t xml:space="preserve">G. </w:t>
      </w:r>
      <w:r w:rsidRPr="00311EFF">
        <w:rPr>
          <w:rFonts w:asciiTheme="minorHAnsi" w:hAnsiTheme="minorHAnsi"/>
          <w:b/>
          <w:bCs/>
          <w:i/>
          <w:iCs/>
        </w:rPr>
        <w:t>UUM</w:t>
      </w:r>
      <w:r w:rsidRPr="006D7B17">
        <w:rPr>
          <w:rFonts w:asciiTheme="minorHAnsi" w:hAnsiTheme="minorHAnsi"/>
          <w:b/>
          <w:bCs/>
        </w:rPr>
        <w:t xml:space="preserve"> dan Beragam Mazhab Fikih</w:t>
      </w:r>
    </w:p>
    <w:p w14:paraId="14B7CECB" w14:textId="3B2407E3" w:rsidR="005D25D8" w:rsidRPr="00076C81" w:rsidRDefault="00D37261" w:rsidP="005D25D8">
      <w:pPr>
        <w:spacing w:line="360" w:lineRule="auto"/>
        <w:ind w:firstLine="357"/>
        <w:jc w:val="both"/>
        <w:rPr>
          <w:rFonts w:asciiTheme="minorHAnsi" w:hAnsiTheme="minorHAnsi"/>
        </w:rPr>
      </w:pPr>
      <w:r w:rsidRPr="00076C81">
        <w:rPr>
          <w:rFonts w:asciiTheme="minorHAnsi" w:hAnsiTheme="minorHAnsi"/>
        </w:rPr>
        <w:t>Pengkajian ulang atas hukum pidana Islam di dalam Undang-Undang Melaka menunjukkan bahwa bukan saja pendapat mazhab Syafii yang diikut, tetapi juga pendapat dari mazhab lain di dalam fikih. Hal itu men</w:t>
      </w:r>
      <w:r w:rsidR="00C3142D" w:rsidRPr="00076C81">
        <w:rPr>
          <w:rFonts w:asciiTheme="minorHAnsi" w:hAnsiTheme="minorHAnsi"/>
        </w:rPr>
        <w:t xml:space="preserve">unjukkan bahwa </w:t>
      </w:r>
      <w:r w:rsidR="00C3142D" w:rsidRPr="00076C81">
        <w:rPr>
          <w:rFonts w:asciiTheme="minorHAnsi" w:hAnsiTheme="minorHAnsi"/>
          <w:i/>
        </w:rPr>
        <w:t>UUM</w:t>
      </w:r>
      <w:r w:rsidR="00C3142D" w:rsidRPr="00076C81">
        <w:rPr>
          <w:rFonts w:asciiTheme="minorHAnsi" w:hAnsiTheme="minorHAnsi"/>
        </w:rPr>
        <w:t xml:space="preserve"> terinspirasi dari berbagai mazhab fikih dan bukan saja mazhab Syafii. Pene</w:t>
      </w:r>
      <w:r w:rsidR="0088135A" w:rsidRPr="00076C81">
        <w:rPr>
          <w:rFonts w:asciiTheme="minorHAnsi" w:hAnsiTheme="minorHAnsi"/>
        </w:rPr>
        <w:t>muan ini berbeda dengan apa yang dinyatakan oleh para peneliti sebelum kami. Kendati demikian, kami tidak tahu jika para perancang UUM mengetahui perbedaan ragam pendapat di dalam mazhab fikih.</w:t>
      </w:r>
      <w:r w:rsidR="005D25D8" w:rsidRPr="00076C81">
        <w:rPr>
          <w:rFonts w:asciiTheme="minorHAnsi" w:hAnsiTheme="minorHAnsi"/>
        </w:rPr>
        <w:t xml:space="preserve"> </w:t>
      </w:r>
    </w:p>
    <w:p w14:paraId="6A84FD9D" w14:textId="404304D0" w:rsidR="005D25D8" w:rsidRPr="00076C81" w:rsidRDefault="0088135A" w:rsidP="0088135A">
      <w:pPr>
        <w:spacing w:line="360" w:lineRule="auto"/>
        <w:ind w:firstLine="357"/>
        <w:jc w:val="both"/>
        <w:rPr>
          <w:rFonts w:asciiTheme="minorHAnsi" w:hAnsiTheme="minorHAnsi"/>
        </w:rPr>
      </w:pPr>
      <w:r w:rsidRPr="00076C81">
        <w:rPr>
          <w:rFonts w:asciiTheme="minorHAnsi" w:hAnsiTheme="minorHAnsi"/>
        </w:rPr>
        <w:t xml:space="preserve">Kami dapat menyimpulkan bahwa hukum pidana Islam yang kami temukan di dalam </w:t>
      </w:r>
      <w:r w:rsidRPr="00076C81">
        <w:rPr>
          <w:rFonts w:asciiTheme="minorHAnsi" w:hAnsiTheme="minorHAnsi"/>
          <w:i/>
        </w:rPr>
        <w:t>UUM</w:t>
      </w:r>
      <w:r w:rsidRPr="00076C81">
        <w:rPr>
          <w:rFonts w:asciiTheme="minorHAnsi" w:hAnsiTheme="minorHAnsi"/>
        </w:rPr>
        <w:t xml:space="preserve"> mengambil sumbernya dari berbagai buku daripada hanya satu buku. Kami telah membandingkan pasal 40.1 antara teks </w:t>
      </w:r>
      <w:r w:rsidR="005D25D8" w:rsidRPr="00076C81">
        <w:rPr>
          <w:rFonts w:asciiTheme="minorHAnsi" w:hAnsiTheme="minorHAnsi"/>
        </w:rPr>
        <w:t>Abû Šujâ’</w:t>
      </w:r>
      <w:r w:rsidRPr="00076C81">
        <w:rPr>
          <w:rFonts w:asciiTheme="minorHAnsi" w:hAnsiTheme="minorHAnsi"/>
        </w:rPr>
        <w:t xml:space="preserve"> dan </w:t>
      </w:r>
      <w:r w:rsidRPr="00076C81">
        <w:rPr>
          <w:rFonts w:asciiTheme="minorHAnsi" w:hAnsiTheme="minorHAnsi"/>
          <w:i/>
        </w:rPr>
        <w:t>UUM</w:t>
      </w:r>
      <w:r w:rsidRPr="00076C81">
        <w:rPr>
          <w:rFonts w:asciiTheme="minorHAnsi" w:hAnsiTheme="minorHAnsi"/>
        </w:rPr>
        <w:t xml:space="preserve">. Di dalam Undang-Undang Malaka hanya menyebutkan untuk dapat disebut sebagai </w:t>
      </w:r>
      <w:r w:rsidR="005D25D8" w:rsidRPr="00076C81">
        <w:rPr>
          <w:rFonts w:asciiTheme="minorHAnsi" w:hAnsiTheme="minorHAnsi"/>
          <w:i/>
          <w:iCs/>
        </w:rPr>
        <w:t>muhsan</w:t>
      </w:r>
      <w:r w:rsidR="005D25D8" w:rsidRPr="00076C81">
        <w:rPr>
          <w:rFonts w:asciiTheme="minorHAnsi" w:hAnsiTheme="minorHAnsi"/>
        </w:rPr>
        <w:t>,</w:t>
      </w:r>
      <w:r w:rsidRPr="00076C81">
        <w:rPr>
          <w:rFonts w:asciiTheme="minorHAnsi" w:hAnsiTheme="minorHAnsi"/>
        </w:rPr>
        <w:t xml:space="preserve"> harus: muslim, dewasa, </w:t>
      </w:r>
      <w:r w:rsidR="006D7B17">
        <w:rPr>
          <w:rFonts w:asciiTheme="minorHAnsi" w:hAnsiTheme="minorHAnsi"/>
        </w:rPr>
        <w:t>berakal, dan tidak gila, sementa</w:t>
      </w:r>
      <w:r w:rsidRPr="00076C81">
        <w:rPr>
          <w:rFonts w:asciiTheme="minorHAnsi" w:hAnsiTheme="minorHAnsi"/>
        </w:rPr>
        <w:t xml:space="preserve">ra di dalam teks </w:t>
      </w:r>
      <w:r w:rsidR="005D25D8" w:rsidRPr="00076C81">
        <w:rPr>
          <w:rFonts w:asciiTheme="minorHAnsi" w:hAnsiTheme="minorHAnsi"/>
        </w:rPr>
        <w:t>Abû Šûjâ’</w:t>
      </w:r>
      <w:r w:rsidRPr="00076C81">
        <w:rPr>
          <w:rFonts w:asciiTheme="minorHAnsi" w:hAnsiTheme="minorHAnsi"/>
        </w:rPr>
        <w:t xml:space="preserve"> menyebutkan syarat </w:t>
      </w:r>
      <w:r w:rsidRPr="00076C81">
        <w:rPr>
          <w:rFonts w:asciiTheme="minorHAnsi" w:hAnsiTheme="minorHAnsi"/>
          <w:i/>
        </w:rPr>
        <w:t>muhsan</w:t>
      </w:r>
      <w:r w:rsidRPr="00076C81">
        <w:rPr>
          <w:rFonts w:asciiTheme="minorHAnsi" w:hAnsiTheme="minorHAnsi"/>
        </w:rPr>
        <w:t xml:space="preserve"> ialah</w:t>
      </w:r>
      <w:r w:rsidR="005D25D8" w:rsidRPr="00076C81">
        <w:rPr>
          <w:rFonts w:asciiTheme="minorHAnsi" w:hAnsiTheme="minorHAnsi"/>
        </w:rPr>
        <w:t xml:space="preserve">: </w:t>
      </w:r>
      <w:r w:rsidRPr="00076C81">
        <w:rPr>
          <w:rFonts w:asciiTheme="minorHAnsi" w:hAnsiTheme="minorHAnsi"/>
        </w:rPr>
        <w:t>dewasa, berakal, bebas, dan telah melakukan hubungan seksual</w:t>
      </w:r>
      <w:r w:rsidR="005D25D8" w:rsidRPr="00076C81">
        <w:rPr>
          <w:rStyle w:val="FootnoteReference"/>
          <w:rFonts w:asciiTheme="minorHAnsi" w:hAnsiTheme="minorHAnsi"/>
        </w:rPr>
        <w:footnoteReference w:id="72"/>
      </w:r>
      <w:r w:rsidR="005D25D8" w:rsidRPr="00076C81">
        <w:rPr>
          <w:rFonts w:asciiTheme="minorHAnsi" w:hAnsiTheme="minorHAnsi"/>
        </w:rPr>
        <w:t xml:space="preserve">. </w:t>
      </w:r>
      <w:r w:rsidRPr="00076C81">
        <w:rPr>
          <w:rFonts w:asciiTheme="minorHAnsi" w:hAnsiTheme="minorHAnsi"/>
        </w:rPr>
        <w:t xml:space="preserve">Dengan melihat perbedaan keterangan ini, ada satu perbedaan yang jelas mengenai syarat </w:t>
      </w:r>
      <w:r w:rsidR="005D25D8" w:rsidRPr="00076C81">
        <w:rPr>
          <w:rFonts w:asciiTheme="minorHAnsi" w:hAnsiTheme="minorHAnsi"/>
          <w:i/>
          <w:iCs/>
        </w:rPr>
        <w:t>muhsan</w:t>
      </w:r>
      <w:r w:rsidR="005D25D8" w:rsidRPr="00076C81">
        <w:rPr>
          <w:rFonts w:asciiTheme="minorHAnsi" w:hAnsiTheme="minorHAnsi"/>
        </w:rPr>
        <w:t xml:space="preserve"> </w:t>
      </w:r>
      <w:r w:rsidRPr="00076C81">
        <w:rPr>
          <w:rFonts w:asciiTheme="minorHAnsi" w:hAnsiTheme="minorHAnsi"/>
        </w:rPr>
        <w:t xml:space="preserve">adalah, di dalam UUM, harus Islam, tetapi di </w:t>
      </w:r>
      <w:r w:rsidRPr="00076C81">
        <w:rPr>
          <w:rFonts w:asciiTheme="minorHAnsi" w:hAnsiTheme="minorHAnsi"/>
        </w:rPr>
        <w:lastRenderedPageBreak/>
        <w:t xml:space="preserve">dalam teks </w:t>
      </w:r>
      <w:r w:rsidR="005D25D8" w:rsidRPr="00076C81">
        <w:rPr>
          <w:rFonts w:asciiTheme="minorHAnsi" w:hAnsiTheme="minorHAnsi"/>
        </w:rPr>
        <w:t xml:space="preserve">Abû Šûjâ </w:t>
      </w:r>
      <w:r w:rsidRPr="00076C81">
        <w:rPr>
          <w:rFonts w:asciiTheme="minorHAnsi" w:hAnsiTheme="minorHAnsi"/>
        </w:rPr>
        <w:t xml:space="preserve">tidak menyebutkan </w:t>
      </w:r>
      <w:r w:rsidR="005D25D8" w:rsidRPr="00076C81">
        <w:rPr>
          <w:rFonts w:asciiTheme="minorHAnsi" w:hAnsiTheme="minorHAnsi"/>
        </w:rPr>
        <w:t>islam</w:t>
      </w:r>
      <w:r w:rsidRPr="00076C81">
        <w:rPr>
          <w:rFonts w:asciiTheme="minorHAnsi" w:hAnsiTheme="minorHAnsi"/>
        </w:rPr>
        <w:t xml:space="preserve"> sebagai syarat</w:t>
      </w:r>
      <w:r w:rsidR="005D25D8" w:rsidRPr="00076C81">
        <w:rPr>
          <w:rFonts w:asciiTheme="minorHAnsi" w:hAnsiTheme="minorHAnsi"/>
        </w:rPr>
        <w:t xml:space="preserve">. </w:t>
      </w:r>
      <w:r w:rsidRPr="00076C81">
        <w:rPr>
          <w:rFonts w:asciiTheme="minorHAnsi" w:hAnsiTheme="minorHAnsi"/>
        </w:rPr>
        <w:t xml:space="preserve">Hal ini menunjukkan kepada kita secara jelas bahwa sebagian UUM yang terkait dengan hukum pidana Islam tidak hanya merujuk pada satu buku fikih, tetapi dari berbagai buku. Kendati demikian, kami tidak mengetahui buku fikih yang mana yang dijadikan rujukan bagi para pembuat </w:t>
      </w:r>
      <w:r w:rsidRPr="00076C81">
        <w:rPr>
          <w:rFonts w:asciiTheme="minorHAnsi" w:hAnsiTheme="minorHAnsi"/>
          <w:i/>
        </w:rPr>
        <w:t>UUM</w:t>
      </w:r>
      <w:r w:rsidR="005D25D8" w:rsidRPr="00076C81">
        <w:rPr>
          <w:rFonts w:asciiTheme="minorHAnsi" w:hAnsiTheme="minorHAnsi"/>
        </w:rPr>
        <w:t>.</w:t>
      </w:r>
    </w:p>
    <w:p w14:paraId="0B024EE6" w14:textId="77777777" w:rsidR="002A4498" w:rsidRPr="00076C81" w:rsidRDefault="002A4498">
      <w:pPr>
        <w:rPr>
          <w:rFonts w:asciiTheme="minorHAnsi" w:hAnsiTheme="minorHAnsi"/>
        </w:rPr>
      </w:pPr>
    </w:p>
    <w:p w14:paraId="72997F61" w14:textId="71CBE31F" w:rsidR="00775C9D" w:rsidRPr="009C002A" w:rsidRDefault="0088135A" w:rsidP="009C002A">
      <w:pPr>
        <w:pStyle w:val="ListParagraph"/>
        <w:numPr>
          <w:ilvl w:val="0"/>
          <w:numId w:val="1"/>
        </w:numPr>
        <w:autoSpaceDE w:val="0"/>
        <w:autoSpaceDN w:val="0"/>
        <w:adjustRightInd w:val="0"/>
        <w:spacing w:line="360" w:lineRule="auto"/>
        <w:jc w:val="both"/>
        <w:rPr>
          <w:rFonts w:asciiTheme="minorHAnsi" w:hAnsiTheme="minorHAnsi"/>
          <w:b/>
          <w:bCs/>
        </w:rPr>
      </w:pPr>
      <w:r w:rsidRPr="009C002A">
        <w:rPr>
          <w:rFonts w:asciiTheme="minorHAnsi" w:hAnsiTheme="minorHAnsi"/>
          <w:b/>
          <w:bCs/>
        </w:rPr>
        <w:t>Hubungan antara Hukum Islam dan Hukum Adat</w:t>
      </w:r>
      <w:r w:rsidR="00775C9D" w:rsidRPr="009C002A">
        <w:rPr>
          <w:rFonts w:asciiTheme="minorHAnsi" w:hAnsiTheme="minorHAnsi"/>
          <w:b/>
          <w:bCs/>
        </w:rPr>
        <w:t xml:space="preserve"> </w:t>
      </w:r>
    </w:p>
    <w:p w14:paraId="05B8A46D" w14:textId="1E0FD990" w:rsidR="00775C9D" w:rsidRPr="00076C81" w:rsidRDefault="00477B29" w:rsidP="009C002A">
      <w:pPr>
        <w:autoSpaceDE w:val="0"/>
        <w:autoSpaceDN w:val="0"/>
        <w:adjustRightInd w:val="0"/>
        <w:spacing w:line="360" w:lineRule="auto"/>
        <w:ind w:firstLine="360"/>
        <w:jc w:val="both"/>
        <w:rPr>
          <w:rFonts w:asciiTheme="minorHAnsi" w:hAnsiTheme="minorHAnsi"/>
        </w:rPr>
      </w:pPr>
      <w:r w:rsidRPr="00076C81">
        <w:rPr>
          <w:rFonts w:asciiTheme="minorHAnsi" w:hAnsiTheme="minorHAnsi"/>
        </w:rPr>
        <w:t>Agama sebelum Islam adalah agama Hindu dan Budha.</w:t>
      </w:r>
      <w:r w:rsidR="00775C9D" w:rsidRPr="00076C81">
        <w:rPr>
          <w:rFonts w:asciiTheme="minorHAnsi" w:hAnsiTheme="minorHAnsi"/>
        </w:rPr>
        <w:t xml:space="preserve"> </w:t>
      </w:r>
      <w:r w:rsidRPr="00076C81">
        <w:rPr>
          <w:rFonts w:asciiTheme="minorHAnsi" w:hAnsiTheme="minorHAnsi"/>
        </w:rPr>
        <w:t>Inilah alasan mengapa peneliti</w:t>
      </w:r>
      <w:r w:rsidR="00775C9D" w:rsidRPr="00076C81">
        <w:rPr>
          <w:rFonts w:asciiTheme="minorHAnsi" w:hAnsiTheme="minorHAnsi"/>
        </w:rPr>
        <w:t xml:space="preserve"> R.O. Winstedt</w:t>
      </w:r>
      <w:r w:rsidR="00775C9D" w:rsidRPr="00076C81">
        <w:rPr>
          <w:rStyle w:val="FootnoteReference"/>
          <w:rFonts w:asciiTheme="minorHAnsi" w:hAnsiTheme="minorHAnsi"/>
        </w:rPr>
        <w:footnoteReference w:id="73"/>
      </w:r>
      <w:r w:rsidRPr="00076C81">
        <w:rPr>
          <w:rFonts w:asciiTheme="minorHAnsi" w:hAnsiTheme="minorHAnsi"/>
        </w:rPr>
        <w:t xml:space="preserve"> menjelaskan bahwa hukum adat di Melaka sangat dipengaruhi oleh agama Hindu. Agama ini berasal dari India yang dibawa oleh para pedagang. Selain hukum adat tersebut, </w:t>
      </w:r>
      <w:r w:rsidRPr="00076C81">
        <w:rPr>
          <w:rFonts w:asciiTheme="minorHAnsi" w:hAnsiTheme="minorHAnsi"/>
          <w:i/>
        </w:rPr>
        <w:t>Undang-Undang Melaka</w:t>
      </w:r>
      <w:r w:rsidRPr="00076C81">
        <w:rPr>
          <w:rFonts w:asciiTheme="minorHAnsi" w:hAnsiTheme="minorHAnsi"/>
        </w:rPr>
        <w:t xml:space="preserve"> mengandung satu bentuk hukum yang lain yang berbeda juga dengan hukum Islam. Bentuk hukum ketiga itu, tampaknya, adalah percampuran antara hukum adat (yang dipengaruhi agama Hindu) dan hukum Islam.</w:t>
      </w:r>
    </w:p>
    <w:p w14:paraId="1788AA90" w14:textId="5B961771" w:rsidR="00775C9D" w:rsidRPr="00076C81" w:rsidRDefault="00BA0EBB" w:rsidP="00775C9D">
      <w:pPr>
        <w:autoSpaceDE w:val="0"/>
        <w:autoSpaceDN w:val="0"/>
        <w:adjustRightInd w:val="0"/>
        <w:spacing w:line="360" w:lineRule="auto"/>
        <w:ind w:firstLine="360"/>
        <w:jc w:val="both"/>
        <w:rPr>
          <w:rFonts w:asciiTheme="minorHAnsi" w:hAnsiTheme="minorHAnsi"/>
        </w:rPr>
      </w:pPr>
      <w:r w:rsidRPr="00076C81">
        <w:rPr>
          <w:rFonts w:asciiTheme="minorHAnsi" w:hAnsiTheme="minorHAnsi"/>
        </w:rPr>
        <w:t xml:space="preserve">Apa yang terkait dengan hukum pidana Islam, kami sudah menyatakan dengan jelas keberadaannya di dalam </w:t>
      </w:r>
      <w:r w:rsidRPr="00076C81">
        <w:rPr>
          <w:rFonts w:asciiTheme="minorHAnsi" w:hAnsiTheme="minorHAnsi"/>
          <w:i/>
        </w:rPr>
        <w:t>Undang-Undang Melaka</w:t>
      </w:r>
      <w:r w:rsidRPr="00076C81">
        <w:rPr>
          <w:rFonts w:asciiTheme="minorHAnsi" w:hAnsiTheme="minorHAnsi"/>
        </w:rPr>
        <w:t>. Akan tetapi, hukum pidana Islam itu hanya dijadikan sebagai pilihan kedua (alternatif) dari hukum adat. Hakim dan sultan dapat mengadili suatu kasus berdasarkan hukum yang mereka lebih sukai.</w:t>
      </w:r>
      <w:r w:rsidR="00775C9D" w:rsidRPr="00076C81">
        <w:rPr>
          <w:rFonts w:asciiTheme="minorHAnsi" w:hAnsiTheme="minorHAnsi"/>
        </w:rPr>
        <w:t xml:space="preserve"> </w:t>
      </w:r>
    </w:p>
    <w:p w14:paraId="71041C4B" w14:textId="7E154B7A" w:rsidR="00775C9D" w:rsidRPr="00076C81" w:rsidRDefault="00BA0EBB" w:rsidP="00775C9D">
      <w:pPr>
        <w:autoSpaceDE w:val="0"/>
        <w:autoSpaceDN w:val="0"/>
        <w:adjustRightInd w:val="0"/>
        <w:spacing w:line="360" w:lineRule="auto"/>
        <w:ind w:firstLine="360"/>
        <w:jc w:val="both"/>
        <w:rPr>
          <w:rFonts w:asciiTheme="minorHAnsi" w:hAnsiTheme="minorHAnsi"/>
        </w:rPr>
      </w:pPr>
      <w:r w:rsidRPr="00076C81">
        <w:rPr>
          <w:rFonts w:asciiTheme="minorHAnsi" w:hAnsiTheme="minorHAnsi"/>
        </w:rPr>
        <w:t xml:space="preserve">Ada jenis ketiga hukum yang ada di dalam </w:t>
      </w:r>
      <w:r w:rsidRPr="00076C81">
        <w:rPr>
          <w:rFonts w:asciiTheme="minorHAnsi" w:hAnsiTheme="minorHAnsi"/>
          <w:i/>
        </w:rPr>
        <w:t>UUM</w:t>
      </w:r>
      <w:r w:rsidRPr="00076C81">
        <w:rPr>
          <w:rFonts w:asciiTheme="minorHAnsi" w:hAnsiTheme="minorHAnsi"/>
        </w:rPr>
        <w:t>, yaitu hukum campuran</w:t>
      </w:r>
      <w:r w:rsidRPr="00076C81">
        <w:rPr>
          <w:rFonts w:asciiTheme="minorHAnsi" w:hAnsiTheme="minorHAnsi"/>
          <w:i/>
        </w:rPr>
        <w:t>.</w:t>
      </w:r>
      <w:r w:rsidRPr="00076C81">
        <w:rPr>
          <w:rFonts w:asciiTheme="minorHAnsi" w:hAnsiTheme="minorHAnsi"/>
        </w:rPr>
        <w:t xml:space="preserve"> Ini adalah buah dari perpaduan antara hukum Islam dan hukum adat, seperti pasal </w:t>
      </w:r>
      <w:r w:rsidR="00775C9D" w:rsidRPr="00076C81">
        <w:rPr>
          <w:rFonts w:asciiTheme="minorHAnsi" w:hAnsiTheme="minorHAnsi"/>
        </w:rPr>
        <w:t>11.4</w:t>
      </w:r>
      <w:r w:rsidR="00775C9D" w:rsidRPr="00076C81">
        <w:rPr>
          <w:rStyle w:val="FootnoteReference"/>
          <w:rFonts w:asciiTheme="minorHAnsi" w:hAnsiTheme="minorHAnsi"/>
        </w:rPr>
        <w:footnoteReference w:id="74"/>
      </w:r>
      <w:r w:rsidR="00775C9D" w:rsidRPr="00076C81">
        <w:rPr>
          <w:rFonts w:asciiTheme="minorHAnsi" w:hAnsiTheme="minorHAnsi"/>
        </w:rPr>
        <w:t xml:space="preserve">. </w:t>
      </w:r>
      <w:r w:rsidRPr="00076C81">
        <w:rPr>
          <w:rFonts w:asciiTheme="minorHAnsi" w:hAnsiTheme="minorHAnsi"/>
        </w:rPr>
        <w:t xml:space="preserve">Contoh lain yang sangat jelas adalah pasal </w:t>
      </w:r>
      <w:r w:rsidR="00775C9D" w:rsidRPr="00076C81">
        <w:rPr>
          <w:rFonts w:asciiTheme="minorHAnsi" w:hAnsiTheme="minorHAnsi"/>
        </w:rPr>
        <w:t xml:space="preserve">14.1 </w:t>
      </w:r>
      <w:r w:rsidRPr="00076C81">
        <w:rPr>
          <w:rFonts w:asciiTheme="minorHAnsi" w:hAnsiTheme="minorHAnsi"/>
        </w:rPr>
        <w:t>yang mengatur soal menuduh dan menolak tuduhan</w:t>
      </w:r>
      <w:r w:rsidR="00775C9D" w:rsidRPr="00076C81">
        <w:rPr>
          <w:rFonts w:asciiTheme="minorHAnsi" w:hAnsiTheme="minorHAnsi"/>
        </w:rPr>
        <w:t>.</w:t>
      </w:r>
      <w:r w:rsidRPr="00076C81">
        <w:rPr>
          <w:rFonts w:asciiTheme="minorHAnsi" w:hAnsiTheme="minorHAnsi"/>
        </w:rPr>
        <w:t xml:space="preserve"> Pasal itu memberikan dua pilihan</w:t>
      </w:r>
      <w:r w:rsidR="00775C9D" w:rsidRPr="00076C81">
        <w:rPr>
          <w:rFonts w:asciiTheme="minorHAnsi" w:hAnsiTheme="minorHAnsi"/>
        </w:rPr>
        <w:t>:</w:t>
      </w:r>
      <w:r w:rsidRPr="00076C81">
        <w:rPr>
          <w:rFonts w:asciiTheme="minorHAnsi" w:hAnsiTheme="minorHAnsi"/>
        </w:rPr>
        <w:t xml:space="preserve"> hukum</w:t>
      </w:r>
      <w:r w:rsidR="00775C9D" w:rsidRPr="00076C81">
        <w:rPr>
          <w:rFonts w:asciiTheme="minorHAnsi" w:hAnsiTheme="minorHAnsi"/>
        </w:rPr>
        <w:t xml:space="preserve"> Allah </w:t>
      </w:r>
      <w:r w:rsidRPr="00076C81">
        <w:rPr>
          <w:rFonts w:asciiTheme="minorHAnsi" w:hAnsiTheme="minorHAnsi"/>
        </w:rPr>
        <w:t xml:space="preserve"> atau hukum adat</w:t>
      </w:r>
      <w:r w:rsidR="00775C9D" w:rsidRPr="00076C81">
        <w:rPr>
          <w:rFonts w:asciiTheme="minorHAnsi" w:hAnsiTheme="minorHAnsi"/>
        </w:rPr>
        <w:t>.</w:t>
      </w:r>
      <w:r w:rsidR="00683770" w:rsidRPr="00076C81">
        <w:rPr>
          <w:rFonts w:asciiTheme="minorHAnsi" w:hAnsiTheme="minorHAnsi"/>
        </w:rPr>
        <w:t xml:space="preserve"> Hukum adat mengatur bahwa siapa yang menuduh atau </w:t>
      </w:r>
      <w:r w:rsidR="00496546" w:rsidRPr="00076C81">
        <w:rPr>
          <w:rFonts w:asciiTheme="minorHAnsi" w:hAnsiTheme="minorHAnsi"/>
        </w:rPr>
        <w:t>menyangkal</w:t>
      </w:r>
      <w:r w:rsidR="00775C9D" w:rsidRPr="00076C81">
        <w:rPr>
          <w:rFonts w:asciiTheme="minorHAnsi" w:hAnsiTheme="minorHAnsi"/>
        </w:rPr>
        <w:t>:</w:t>
      </w:r>
      <w:r w:rsidR="00593360" w:rsidRPr="00076C81">
        <w:rPr>
          <w:rFonts w:asciiTheme="minorHAnsi" w:hAnsiTheme="minorHAnsi"/>
        </w:rPr>
        <w:t xml:space="preserve"> menyelam</w:t>
      </w:r>
      <w:r w:rsidR="00496546" w:rsidRPr="00076C81">
        <w:rPr>
          <w:rFonts w:asciiTheme="minorHAnsi" w:hAnsiTheme="minorHAnsi"/>
        </w:rPr>
        <w:t xml:space="preserve"> di dalam air</w:t>
      </w:r>
      <w:r w:rsidR="00593360" w:rsidRPr="00076C81">
        <w:rPr>
          <w:rFonts w:asciiTheme="minorHAnsi" w:hAnsiTheme="minorHAnsi"/>
        </w:rPr>
        <w:t>, memasukkan tangan ke dalam minyak atau timah mendidih</w:t>
      </w:r>
      <w:r w:rsidR="00775C9D" w:rsidRPr="00076C81">
        <w:rPr>
          <w:rFonts w:asciiTheme="minorHAnsi" w:hAnsiTheme="minorHAnsi"/>
        </w:rPr>
        <w:t xml:space="preserve">. </w:t>
      </w:r>
      <w:r w:rsidR="00003F60" w:rsidRPr="00076C81">
        <w:rPr>
          <w:rFonts w:asciiTheme="minorHAnsi" w:hAnsiTheme="minorHAnsi"/>
        </w:rPr>
        <w:t>Sementara menurut hukum Allah, keduanya hanya cukup bersumpah sambil memegang mimbar masjid</w:t>
      </w:r>
      <w:r w:rsidR="00775C9D" w:rsidRPr="00076C81">
        <w:rPr>
          <w:rStyle w:val="FootnoteReference"/>
          <w:rFonts w:asciiTheme="minorHAnsi" w:hAnsiTheme="minorHAnsi"/>
        </w:rPr>
        <w:footnoteReference w:id="75"/>
      </w:r>
      <w:r w:rsidR="00775C9D" w:rsidRPr="00076C81">
        <w:rPr>
          <w:rFonts w:asciiTheme="minorHAnsi" w:hAnsiTheme="minorHAnsi"/>
        </w:rPr>
        <w:t>.</w:t>
      </w:r>
    </w:p>
    <w:p w14:paraId="45BE5C1C" w14:textId="2370DB72" w:rsidR="00775C9D" w:rsidRPr="00076C81" w:rsidRDefault="00682C39" w:rsidP="00775C9D">
      <w:pPr>
        <w:spacing w:line="360" w:lineRule="auto"/>
        <w:ind w:firstLine="360"/>
        <w:jc w:val="both"/>
        <w:rPr>
          <w:rFonts w:asciiTheme="minorHAnsi" w:hAnsiTheme="minorHAnsi"/>
        </w:rPr>
      </w:pPr>
      <w:r>
        <w:rPr>
          <w:rFonts w:asciiTheme="minorHAnsi" w:hAnsiTheme="minorHAnsi"/>
        </w:rPr>
        <w:t>K</w:t>
      </w:r>
      <w:r w:rsidR="00691E37" w:rsidRPr="00076C81">
        <w:rPr>
          <w:rFonts w:asciiTheme="minorHAnsi" w:hAnsiTheme="minorHAnsi"/>
        </w:rPr>
        <w:t xml:space="preserve">ami tidak menemukan hukuman demikian di dalam hukum Islam. Hukum Islam menjelaskan bahwa siapa yang menuduh harus memiliki bukti dari apa yang </w:t>
      </w:r>
      <w:r w:rsidR="00691E37" w:rsidRPr="00076C81">
        <w:rPr>
          <w:rFonts w:asciiTheme="minorHAnsi" w:hAnsiTheme="minorHAnsi"/>
        </w:rPr>
        <w:lastRenderedPageBreak/>
        <w:t>ia katakan dan siapa yang menyangkal harus bersumpah dengan nama Allah</w:t>
      </w:r>
      <w:r w:rsidR="00775C9D" w:rsidRPr="00076C81">
        <w:rPr>
          <w:rStyle w:val="FootnoteReference"/>
          <w:rFonts w:asciiTheme="minorHAnsi" w:hAnsiTheme="minorHAnsi"/>
        </w:rPr>
        <w:footnoteReference w:id="76"/>
      </w:r>
      <w:r w:rsidR="00775C9D" w:rsidRPr="00076C81">
        <w:rPr>
          <w:rFonts w:asciiTheme="minorHAnsi" w:hAnsiTheme="minorHAnsi"/>
        </w:rPr>
        <w:t xml:space="preserve">. </w:t>
      </w:r>
      <w:r w:rsidR="00560F4B" w:rsidRPr="00076C81">
        <w:rPr>
          <w:rFonts w:asciiTheme="minorHAnsi" w:hAnsiTheme="minorHAnsi"/>
        </w:rPr>
        <w:t xml:space="preserve">Berdasarkan keterangan tersebut, pasal itu tidak bersumber dari hukum Islam. Hal itu menunjukkan bahwa pasal </w:t>
      </w:r>
      <w:r w:rsidR="00775C9D" w:rsidRPr="00076C81">
        <w:rPr>
          <w:rFonts w:asciiTheme="minorHAnsi" w:hAnsiTheme="minorHAnsi"/>
        </w:rPr>
        <w:t xml:space="preserve">14.1 </w:t>
      </w:r>
      <w:r w:rsidR="00560F4B" w:rsidRPr="00076C81">
        <w:rPr>
          <w:rFonts w:asciiTheme="minorHAnsi" w:hAnsiTheme="minorHAnsi"/>
        </w:rPr>
        <w:t xml:space="preserve">adalah hukum campuran antara hukum Islam dan hukum adat. </w:t>
      </w:r>
    </w:p>
    <w:p w14:paraId="32E0898C" w14:textId="77777777" w:rsidR="00775C9D" w:rsidRPr="00076C81" w:rsidRDefault="00775C9D">
      <w:pPr>
        <w:rPr>
          <w:rFonts w:asciiTheme="minorHAnsi" w:hAnsiTheme="minorHAnsi"/>
        </w:rPr>
      </w:pPr>
    </w:p>
    <w:p w14:paraId="6B097E7F" w14:textId="6B34F139" w:rsidR="00775C9D" w:rsidRPr="009C002A" w:rsidRDefault="001C6CFA" w:rsidP="009C002A">
      <w:pPr>
        <w:pStyle w:val="ListParagraph"/>
        <w:numPr>
          <w:ilvl w:val="0"/>
          <w:numId w:val="1"/>
        </w:numPr>
        <w:autoSpaceDE w:val="0"/>
        <w:autoSpaceDN w:val="0"/>
        <w:adjustRightInd w:val="0"/>
        <w:spacing w:line="360" w:lineRule="auto"/>
        <w:jc w:val="both"/>
        <w:rPr>
          <w:rFonts w:asciiTheme="minorHAnsi" w:hAnsiTheme="minorHAnsi"/>
          <w:b/>
          <w:bCs/>
        </w:rPr>
      </w:pPr>
      <w:r w:rsidRPr="009C002A">
        <w:rPr>
          <w:rFonts w:asciiTheme="minorHAnsi" w:hAnsiTheme="minorHAnsi"/>
          <w:b/>
          <w:bCs/>
        </w:rPr>
        <w:t>Penerapan Undang-Undang Melaka</w:t>
      </w:r>
    </w:p>
    <w:p w14:paraId="6646C8A4" w14:textId="761CF114" w:rsidR="00775C9D" w:rsidRPr="00076C81" w:rsidRDefault="0075558D" w:rsidP="009C002A">
      <w:pPr>
        <w:autoSpaceDE w:val="0"/>
        <w:autoSpaceDN w:val="0"/>
        <w:adjustRightInd w:val="0"/>
        <w:spacing w:line="360" w:lineRule="auto"/>
        <w:ind w:firstLine="360"/>
        <w:jc w:val="both"/>
        <w:rPr>
          <w:rFonts w:asciiTheme="minorHAnsi" w:hAnsiTheme="minorHAnsi"/>
        </w:rPr>
      </w:pPr>
      <w:r w:rsidRPr="00076C81">
        <w:rPr>
          <w:rFonts w:asciiTheme="minorHAnsi" w:hAnsiTheme="minorHAnsi"/>
        </w:rPr>
        <w:t xml:space="preserve">Pembahasan selanjutnya adalah apakah UUM diterapkan oleh Kesultanan Melaka saat itu. Penerapan </w:t>
      </w:r>
      <w:r w:rsidRPr="00076C81">
        <w:rPr>
          <w:rFonts w:asciiTheme="minorHAnsi" w:hAnsiTheme="minorHAnsi"/>
          <w:i/>
        </w:rPr>
        <w:t>UUM</w:t>
      </w:r>
      <w:r w:rsidR="00BB535C" w:rsidRPr="00076C81">
        <w:rPr>
          <w:rFonts w:asciiTheme="minorHAnsi" w:hAnsiTheme="minorHAnsi"/>
        </w:rPr>
        <w:t xml:space="preserve"> </w:t>
      </w:r>
      <w:r w:rsidRPr="00076C81">
        <w:rPr>
          <w:rFonts w:asciiTheme="minorHAnsi" w:hAnsiTheme="minorHAnsi"/>
        </w:rPr>
        <w:t>tidaklah begitu jelas, karena kita hanya memiliki sedikit bukti. Kendati demikian, kita memiliki beberapa petunjuk. Kami menemukan beberapa contoh kasus, antara lain:</w:t>
      </w:r>
      <w:r w:rsidR="00775C9D" w:rsidRPr="00076C81">
        <w:rPr>
          <w:rFonts w:asciiTheme="minorHAnsi" w:hAnsiTheme="minorHAnsi"/>
        </w:rPr>
        <w:t xml:space="preserve"> </w:t>
      </w:r>
    </w:p>
    <w:p w14:paraId="448C3B2E" w14:textId="77777777" w:rsidR="00775C9D" w:rsidRPr="00076C81" w:rsidRDefault="00775C9D" w:rsidP="00775C9D">
      <w:pPr>
        <w:autoSpaceDE w:val="0"/>
        <w:autoSpaceDN w:val="0"/>
        <w:adjustRightInd w:val="0"/>
        <w:spacing w:line="360" w:lineRule="auto"/>
        <w:ind w:firstLine="360"/>
        <w:jc w:val="both"/>
        <w:rPr>
          <w:rFonts w:asciiTheme="minorHAnsi" w:hAnsiTheme="minorHAnsi"/>
        </w:rPr>
      </w:pPr>
    </w:p>
    <w:p w14:paraId="52C73A5D" w14:textId="5DDA8923" w:rsidR="00775C9D" w:rsidRPr="00076C81" w:rsidRDefault="00775C9D" w:rsidP="00775C9D">
      <w:pPr>
        <w:autoSpaceDE w:val="0"/>
        <w:autoSpaceDN w:val="0"/>
        <w:adjustRightInd w:val="0"/>
        <w:spacing w:line="360" w:lineRule="auto"/>
        <w:ind w:firstLine="360"/>
        <w:jc w:val="both"/>
        <w:rPr>
          <w:rFonts w:asciiTheme="minorHAnsi" w:hAnsiTheme="minorHAnsi"/>
          <w:b/>
          <w:bCs/>
        </w:rPr>
      </w:pPr>
      <w:r w:rsidRPr="00076C81">
        <w:rPr>
          <w:rFonts w:asciiTheme="minorHAnsi" w:hAnsiTheme="minorHAnsi"/>
          <w:b/>
          <w:bCs/>
        </w:rPr>
        <w:t xml:space="preserve">1. </w:t>
      </w:r>
      <w:r w:rsidR="00D51F67" w:rsidRPr="00076C81">
        <w:rPr>
          <w:rFonts w:asciiTheme="minorHAnsi" w:hAnsiTheme="minorHAnsi"/>
          <w:b/>
          <w:bCs/>
        </w:rPr>
        <w:t xml:space="preserve">Hukuman Mati </w:t>
      </w:r>
    </w:p>
    <w:p w14:paraId="4016D5C8" w14:textId="79D5CA3E" w:rsidR="00775C9D" w:rsidRPr="00076C81" w:rsidRDefault="00D51F67" w:rsidP="00775C9D">
      <w:pPr>
        <w:autoSpaceDE w:val="0"/>
        <w:autoSpaceDN w:val="0"/>
        <w:adjustRightInd w:val="0"/>
        <w:spacing w:line="360" w:lineRule="auto"/>
        <w:ind w:firstLine="360"/>
        <w:jc w:val="both"/>
        <w:rPr>
          <w:rFonts w:asciiTheme="minorHAnsi" w:hAnsiTheme="minorHAnsi"/>
        </w:rPr>
      </w:pPr>
      <w:r w:rsidRPr="00076C81">
        <w:rPr>
          <w:rFonts w:asciiTheme="minorHAnsi" w:hAnsiTheme="minorHAnsi"/>
        </w:rPr>
        <w:t xml:space="preserve">Kita diberitahu oleh </w:t>
      </w:r>
      <w:r w:rsidR="00775C9D" w:rsidRPr="00076C81">
        <w:rPr>
          <w:rFonts w:asciiTheme="minorHAnsi" w:hAnsiTheme="minorHAnsi"/>
          <w:i/>
          <w:iCs/>
        </w:rPr>
        <w:t>Sejarah Melayu</w:t>
      </w:r>
      <w:r w:rsidR="00775C9D" w:rsidRPr="00076C81">
        <w:rPr>
          <w:rFonts w:asciiTheme="minorHAnsi" w:hAnsiTheme="minorHAnsi"/>
        </w:rPr>
        <w:t xml:space="preserve"> </w:t>
      </w:r>
      <w:r w:rsidRPr="00076C81">
        <w:rPr>
          <w:rFonts w:asciiTheme="minorHAnsi" w:hAnsiTheme="minorHAnsi"/>
        </w:rPr>
        <w:t xml:space="preserve">bahwa pada masa </w:t>
      </w:r>
      <w:r w:rsidR="00775C9D" w:rsidRPr="00076C81">
        <w:rPr>
          <w:rFonts w:asciiTheme="minorHAnsi" w:hAnsiTheme="minorHAnsi"/>
        </w:rPr>
        <w:t xml:space="preserve">Sultan Mahmud Syah, </w:t>
      </w:r>
      <w:r w:rsidRPr="00076C81">
        <w:rPr>
          <w:rFonts w:asciiTheme="minorHAnsi" w:hAnsiTheme="minorHAnsi"/>
        </w:rPr>
        <w:t xml:space="preserve">raja Pahang, yaitu </w:t>
      </w:r>
      <w:r w:rsidR="00775C9D" w:rsidRPr="00076C81">
        <w:rPr>
          <w:rFonts w:asciiTheme="minorHAnsi" w:hAnsiTheme="minorHAnsi"/>
        </w:rPr>
        <w:t xml:space="preserve">Sultan Mansur Syah </w:t>
      </w:r>
      <w:r w:rsidRPr="00076C81">
        <w:rPr>
          <w:rFonts w:asciiTheme="minorHAnsi" w:hAnsiTheme="minorHAnsi"/>
        </w:rPr>
        <w:t>dibunuh oleh bapaknya karena ia telah berzina dengan isteri sultan itu</w:t>
      </w:r>
      <w:r w:rsidR="000858D7" w:rsidRPr="00076C81">
        <w:rPr>
          <w:rFonts w:asciiTheme="minorHAnsi" w:hAnsiTheme="minorHAnsi"/>
        </w:rPr>
        <w:t>, yaitu isteri bapaknya</w:t>
      </w:r>
      <w:r w:rsidR="00775C9D" w:rsidRPr="00076C81">
        <w:rPr>
          <w:rStyle w:val="FootnoteReference"/>
          <w:rFonts w:asciiTheme="minorHAnsi" w:hAnsiTheme="minorHAnsi"/>
        </w:rPr>
        <w:footnoteReference w:id="77"/>
      </w:r>
      <w:r w:rsidR="00775C9D" w:rsidRPr="00076C81">
        <w:rPr>
          <w:rFonts w:asciiTheme="minorHAnsi" w:hAnsiTheme="minorHAnsi"/>
        </w:rPr>
        <w:t>.</w:t>
      </w:r>
      <w:r w:rsidR="00DB0909" w:rsidRPr="00076C81">
        <w:rPr>
          <w:rFonts w:asciiTheme="minorHAnsi" w:hAnsiTheme="minorHAnsi"/>
        </w:rPr>
        <w:t xml:space="preserve"> </w:t>
      </w:r>
      <w:r w:rsidR="00C13D57" w:rsidRPr="00076C81">
        <w:rPr>
          <w:rFonts w:asciiTheme="minorHAnsi" w:hAnsiTheme="minorHAnsi"/>
        </w:rPr>
        <w:t>Berdasarkan informasi tersebut, kami dapat mengatakan bahwa sultan telah menerapkan hukum pidana Islam dalam kasus perzinahan perempuan yang telah menikah</w:t>
      </w:r>
      <w:r w:rsidR="00775C9D" w:rsidRPr="00076C81">
        <w:rPr>
          <w:rFonts w:asciiTheme="minorHAnsi" w:hAnsiTheme="minorHAnsi"/>
        </w:rPr>
        <w:t>.</w:t>
      </w:r>
      <w:r w:rsidR="006E3D49" w:rsidRPr="00076C81">
        <w:rPr>
          <w:rFonts w:asciiTheme="minorHAnsi" w:hAnsiTheme="minorHAnsi"/>
        </w:rPr>
        <w:t xml:space="preserve"> Namun, kami tidak mengetahui jika sultan membunuh anak lelakinya itu karena ia menerapkan hukum Islam atau hanya menunjukkan kesadisannya terhadap anaknya karena tidak ada proses peradilan.</w:t>
      </w:r>
      <w:r w:rsidR="00775C9D" w:rsidRPr="00076C81">
        <w:rPr>
          <w:rFonts w:asciiTheme="minorHAnsi" w:hAnsiTheme="minorHAnsi"/>
        </w:rPr>
        <w:t xml:space="preserve"> </w:t>
      </w:r>
    </w:p>
    <w:p w14:paraId="471424E2" w14:textId="2EB589A8" w:rsidR="00775C9D" w:rsidRPr="00076C81" w:rsidRDefault="00E62B15" w:rsidP="00775C9D">
      <w:pPr>
        <w:autoSpaceDE w:val="0"/>
        <w:autoSpaceDN w:val="0"/>
        <w:adjustRightInd w:val="0"/>
        <w:spacing w:line="360" w:lineRule="auto"/>
        <w:ind w:firstLine="360"/>
        <w:jc w:val="both"/>
        <w:rPr>
          <w:rFonts w:asciiTheme="minorHAnsi" w:hAnsiTheme="minorHAnsi"/>
        </w:rPr>
      </w:pPr>
      <w:r w:rsidRPr="00076C81">
        <w:rPr>
          <w:rFonts w:asciiTheme="minorHAnsi" w:hAnsiTheme="minorHAnsi"/>
        </w:rPr>
        <w:t xml:space="preserve">Seorang pengembara Portugis </w:t>
      </w:r>
      <w:r w:rsidR="00775C9D" w:rsidRPr="00076C81">
        <w:rPr>
          <w:rFonts w:asciiTheme="minorHAnsi" w:hAnsiTheme="minorHAnsi"/>
        </w:rPr>
        <w:t>Tomes Pirès</w:t>
      </w:r>
      <w:r w:rsidRPr="00076C81">
        <w:rPr>
          <w:rFonts w:asciiTheme="minorHAnsi" w:hAnsiTheme="minorHAnsi"/>
        </w:rPr>
        <w:t xml:space="preserve"> menulis tentang hukuman zina</w:t>
      </w:r>
      <w:r w:rsidR="00843703" w:rsidRPr="00076C81">
        <w:rPr>
          <w:rFonts w:asciiTheme="minorHAnsi" w:hAnsiTheme="minorHAnsi"/>
        </w:rPr>
        <w:t xml:space="preserve"> di Melaka</w:t>
      </w:r>
      <w:r w:rsidR="00775C9D" w:rsidRPr="00076C81">
        <w:rPr>
          <w:rFonts w:asciiTheme="minorHAnsi" w:hAnsiTheme="minorHAnsi"/>
        </w:rPr>
        <w:t>:</w:t>
      </w:r>
    </w:p>
    <w:p w14:paraId="6AD7DA06" w14:textId="77777777" w:rsidR="00775C9D" w:rsidRPr="00076C81" w:rsidRDefault="00775C9D" w:rsidP="00775C9D">
      <w:pPr>
        <w:autoSpaceDE w:val="0"/>
        <w:autoSpaceDN w:val="0"/>
        <w:adjustRightInd w:val="0"/>
        <w:jc w:val="both"/>
        <w:rPr>
          <w:rFonts w:asciiTheme="minorHAnsi" w:hAnsiTheme="minorHAnsi"/>
        </w:rPr>
      </w:pPr>
    </w:p>
    <w:p w14:paraId="75D415E8" w14:textId="561B860B" w:rsidR="00775C9D" w:rsidRPr="00076C81" w:rsidRDefault="00775C9D" w:rsidP="00775C9D">
      <w:pPr>
        <w:pStyle w:val="FootnoteText"/>
        <w:jc w:val="both"/>
        <w:rPr>
          <w:rFonts w:asciiTheme="minorHAnsi" w:hAnsiTheme="minorHAnsi"/>
          <w:sz w:val="24"/>
          <w:szCs w:val="24"/>
        </w:rPr>
      </w:pPr>
      <w:r w:rsidRPr="00076C81">
        <w:rPr>
          <w:rFonts w:asciiTheme="minorHAnsi" w:hAnsiTheme="minorHAnsi"/>
          <w:sz w:val="24"/>
          <w:szCs w:val="24"/>
        </w:rPr>
        <w:t>« </w:t>
      </w:r>
      <w:r w:rsidR="00843703" w:rsidRPr="00076C81">
        <w:rPr>
          <w:rFonts w:asciiTheme="minorHAnsi" w:hAnsiTheme="minorHAnsi"/>
          <w:i/>
          <w:sz w:val="24"/>
          <w:szCs w:val="24"/>
        </w:rPr>
        <w:t>Jika seseorang berzina dan suami punya kesempatan membunuh isteri dan selingkuhannya, maka suami itu tetap bebas dan tidak dihukum karena membunuhnya</w:t>
      </w:r>
      <w:r w:rsidR="005642D2" w:rsidRPr="00076C81">
        <w:rPr>
          <w:rFonts w:asciiTheme="minorHAnsi" w:hAnsiTheme="minorHAnsi"/>
          <w:sz w:val="24"/>
          <w:szCs w:val="24"/>
        </w:rPr>
        <w:t xml:space="preserve"> </w:t>
      </w:r>
      <w:r w:rsidRPr="00076C81">
        <w:rPr>
          <w:rFonts w:asciiTheme="minorHAnsi" w:hAnsiTheme="minorHAnsi"/>
          <w:sz w:val="24"/>
          <w:szCs w:val="24"/>
        </w:rPr>
        <w:t>»</w:t>
      </w:r>
      <w:r w:rsidRPr="00076C81">
        <w:rPr>
          <w:rStyle w:val="FootnoteReference"/>
          <w:rFonts w:asciiTheme="minorHAnsi" w:hAnsiTheme="minorHAnsi"/>
          <w:lang w:val="en-GB"/>
        </w:rPr>
        <w:footnoteReference w:id="78"/>
      </w:r>
      <w:r w:rsidR="005642D2" w:rsidRPr="00076C81">
        <w:rPr>
          <w:rFonts w:asciiTheme="minorHAnsi" w:hAnsiTheme="minorHAnsi"/>
          <w:sz w:val="24"/>
          <w:szCs w:val="24"/>
        </w:rPr>
        <w:t>.</w:t>
      </w:r>
      <w:r w:rsidRPr="00076C81">
        <w:rPr>
          <w:rFonts w:asciiTheme="minorHAnsi" w:hAnsiTheme="minorHAnsi"/>
        </w:rPr>
        <w:t xml:space="preserve"> </w:t>
      </w:r>
    </w:p>
    <w:p w14:paraId="64595DB0" w14:textId="77777777" w:rsidR="00775C9D" w:rsidRPr="00076C81" w:rsidRDefault="00775C9D" w:rsidP="00775C9D">
      <w:pPr>
        <w:autoSpaceDE w:val="0"/>
        <w:autoSpaceDN w:val="0"/>
        <w:adjustRightInd w:val="0"/>
        <w:jc w:val="both"/>
        <w:rPr>
          <w:rFonts w:asciiTheme="minorHAnsi" w:hAnsiTheme="minorHAnsi"/>
        </w:rPr>
      </w:pPr>
    </w:p>
    <w:p w14:paraId="536C253E" w14:textId="315D34D4" w:rsidR="00775C9D" w:rsidRPr="00076C81" w:rsidRDefault="00CF4143" w:rsidP="00775C9D">
      <w:pPr>
        <w:autoSpaceDE w:val="0"/>
        <w:autoSpaceDN w:val="0"/>
        <w:adjustRightInd w:val="0"/>
        <w:spacing w:line="360" w:lineRule="auto"/>
        <w:ind w:firstLine="708"/>
        <w:jc w:val="both"/>
        <w:rPr>
          <w:rFonts w:asciiTheme="minorHAnsi" w:hAnsiTheme="minorHAnsi"/>
        </w:rPr>
      </w:pPr>
      <w:r w:rsidRPr="00076C81">
        <w:rPr>
          <w:rFonts w:asciiTheme="minorHAnsi" w:hAnsiTheme="minorHAnsi"/>
        </w:rPr>
        <w:t>Kesaksian tentang hal yang sama diberikan oleh Afonso</w:t>
      </w:r>
      <w:r w:rsidR="008F3C25" w:rsidRPr="00076C81">
        <w:rPr>
          <w:rFonts w:asciiTheme="minorHAnsi" w:hAnsiTheme="minorHAnsi"/>
        </w:rPr>
        <w:t xml:space="preserve"> </w:t>
      </w:r>
      <w:r w:rsidR="00775C9D" w:rsidRPr="00076C81">
        <w:rPr>
          <w:rFonts w:asciiTheme="minorHAnsi" w:hAnsiTheme="minorHAnsi"/>
        </w:rPr>
        <w:t xml:space="preserve">Albuquerque </w:t>
      </w:r>
      <w:r w:rsidRPr="00076C81">
        <w:rPr>
          <w:rFonts w:asciiTheme="minorHAnsi" w:hAnsiTheme="minorHAnsi"/>
        </w:rPr>
        <w:t xml:space="preserve">yang menulis bahwa jika suami menjumpai istrinya berzina dengan lelaki lain, maka dia </w:t>
      </w:r>
      <w:r w:rsidRPr="00076C81">
        <w:rPr>
          <w:rFonts w:asciiTheme="minorHAnsi" w:hAnsiTheme="minorHAnsi"/>
        </w:rPr>
        <w:lastRenderedPageBreak/>
        <w:t>mempunyai hak untuk membunuh keduanya dan tidak ada kesalahan yang dilakukan olehnya</w:t>
      </w:r>
      <w:r w:rsidR="00775C9D" w:rsidRPr="00076C81">
        <w:rPr>
          <w:rStyle w:val="FootnoteReference"/>
          <w:rFonts w:asciiTheme="minorHAnsi" w:hAnsiTheme="minorHAnsi"/>
        </w:rPr>
        <w:footnoteReference w:id="79"/>
      </w:r>
      <w:r w:rsidR="00775C9D" w:rsidRPr="00076C81">
        <w:rPr>
          <w:rFonts w:asciiTheme="minorHAnsi" w:hAnsiTheme="minorHAnsi"/>
        </w:rPr>
        <w:t>.</w:t>
      </w:r>
    </w:p>
    <w:p w14:paraId="76DDA279" w14:textId="3F9B910D" w:rsidR="00775C9D" w:rsidRPr="00076C81" w:rsidRDefault="00CF4143" w:rsidP="00775C9D">
      <w:pPr>
        <w:autoSpaceDE w:val="0"/>
        <w:autoSpaceDN w:val="0"/>
        <w:adjustRightInd w:val="0"/>
        <w:spacing w:line="360" w:lineRule="auto"/>
        <w:ind w:firstLine="708"/>
        <w:jc w:val="both"/>
        <w:rPr>
          <w:rFonts w:asciiTheme="minorHAnsi" w:hAnsiTheme="minorHAnsi"/>
        </w:rPr>
      </w:pPr>
      <w:r w:rsidRPr="00076C81">
        <w:rPr>
          <w:rFonts w:asciiTheme="minorHAnsi" w:hAnsiTheme="minorHAnsi"/>
        </w:rPr>
        <w:t xml:space="preserve">Di dalam </w:t>
      </w:r>
      <w:r w:rsidRPr="00076C81">
        <w:rPr>
          <w:rFonts w:asciiTheme="minorHAnsi" w:hAnsiTheme="minorHAnsi"/>
          <w:i/>
        </w:rPr>
        <w:t>UUM</w:t>
      </w:r>
      <w:r w:rsidRPr="00076C81">
        <w:rPr>
          <w:rFonts w:asciiTheme="minorHAnsi" w:hAnsiTheme="minorHAnsi"/>
        </w:rPr>
        <w:t xml:space="preserve">, pasal </w:t>
      </w:r>
      <w:r w:rsidR="00775C9D" w:rsidRPr="00076C81">
        <w:rPr>
          <w:rFonts w:asciiTheme="minorHAnsi" w:hAnsiTheme="minorHAnsi"/>
        </w:rPr>
        <w:t>5.2</w:t>
      </w:r>
      <w:r w:rsidRPr="00076C81">
        <w:rPr>
          <w:rFonts w:asciiTheme="minorHAnsi" w:hAnsiTheme="minorHAnsi"/>
        </w:rPr>
        <w:t xml:space="preserve"> menentukan bahwa ia yang membunuh lelaki yang menjadi pacar istrinya tidak dipersalahkan sebagai pembunuh</w:t>
      </w:r>
      <w:r w:rsidR="00775C9D" w:rsidRPr="00076C81">
        <w:rPr>
          <w:rStyle w:val="FootnoteReference"/>
          <w:rFonts w:asciiTheme="minorHAnsi" w:hAnsiTheme="minorHAnsi"/>
        </w:rPr>
        <w:footnoteReference w:id="80"/>
      </w:r>
      <w:r w:rsidRPr="00076C81">
        <w:rPr>
          <w:rFonts w:asciiTheme="minorHAnsi" w:hAnsiTheme="minorHAnsi"/>
        </w:rPr>
        <w:t xml:space="preserve">, sementara di dalam hukum Islam di </w:t>
      </w:r>
      <w:r w:rsidRPr="00076C81">
        <w:rPr>
          <w:rFonts w:asciiTheme="minorHAnsi" w:hAnsiTheme="minorHAnsi"/>
          <w:i/>
        </w:rPr>
        <w:t>UUM</w:t>
      </w:r>
      <w:r w:rsidRPr="00076C81">
        <w:rPr>
          <w:rFonts w:asciiTheme="minorHAnsi" w:hAnsiTheme="minorHAnsi"/>
        </w:rPr>
        <w:t xml:space="preserve"> menjelaskan bahwa ia yang membunuh harus dibunuh dan siapa yang berzina harus dirajam</w:t>
      </w:r>
      <w:r w:rsidR="00775C9D" w:rsidRPr="00076C81">
        <w:rPr>
          <w:rFonts w:asciiTheme="minorHAnsi" w:hAnsiTheme="minorHAnsi"/>
        </w:rPr>
        <w:t>.</w:t>
      </w:r>
      <w:r w:rsidRPr="00076C81">
        <w:rPr>
          <w:rFonts w:asciiTheme="minorHAnsi" w:hAnsiTheme="minorHAnsi"/>
        </w:rPr>
        <w:t xml:space="preserve"> Berdasarkan keterangan</w:t>
      </w:r>
      <w:r w:rsidR="00170DCA" w:rsidRPr="00076C81">
        <w:rPr>
          <w:rFonts w:asciiTheme="minorHAnsi" w:hAnsiTheme="minorHAnsi"/>
        </w:rPr>
        <w:t xml:space="preserve"> </w:t>
      </w:r>
      <w:r w:rsidR="00966C2B" w:rsidRPr="00076C81">
        <w:rPr>
          <w:rFonts w:asciiTheme="minorHAnsi" w:hAnsiTheme="minorHAnsi"/>
        </w:rPr>
        <w:t>Pirès dan</w:t>
      </w:r>
      <w:r w:rsidR="008062DE">
        <w:rPr>
          <w:rFonts w:asciiTheme="minorHAnsi" w:hAnsiTheme="minorHAnsi"/>
        </w:rPr>
        <w:t xml:space="preserve"> </w:t>
      </w:r>
      <w:r w:rsidR="00775C9D" w:rsidRPr="00076C81">
        <w:rPr>
          <w:rFonts w:asciiTheme="minorHAnsi" w:hAnsiTheme="minorHAnsi"/>
        </w:rPr>
        <w:t xml:space="preserve">Albuquerque, </w:t>
      </w:r>
      <w:r w:rsidR="00966C2B" w:rsidRPr="00076C81">
        <w:rPr>
          <w:rFonts w:asciiTheme="minorHAnsi" w:hAnsiTheme="minorHAnsi"/>
        </w:rPr>
        <w:t>siapa yang membunuh pacar istrinya, maka tidak akan dibunuh. Dengan demikian, jelas bahwa hukum adat yang diterapkan dan hukum Islam dikesampingkan</w:t>
      </w:r>
      <w:r w:rsidR="00775C9D" w:rsidRPr="00076C81">
        <w:rPr>
          <w:rFonts w:asciiTheme="minorHAnsi" w:hAnsiTheme="minorHAnsi"/>
        </w:rPr>
        <w:t xml:space="preserve">.  </w:t>
      </w:r>
    </w:p>
    <w:p w14:paraId="2FAEEBD4" w14:textId="281ABD38" w:rsidR="00775C9D" w:rsidRPr="00076C81" w:rsidRDefault="00966C2B" w:rsidP="00775C9D">
      <w:pPr>
        <w:autoSpaceDE w:val="0"/>
        <w:autoSpaceDN w:val="0"/>
        <w:adjustRightInd w:val="0"/>
        <w:spacing w:line="360" w:lineRule="auto"/>
        <w:ind w:firstLine="708"/>
        <w:jc w:val="both"/>
        <w:rPr>
          <w:rFonts w:asciiTheme="minorHAnsi" w:hAnsiTheme="minorHAnsi"/>
        </w:rPr>
      </w:pPr>
      <w:r w:rsidRPr="00076C81">
        <w:rPr>
          <w:rFonts w:asciiTheme="minorHAnsi" w:hAnsiTheme="minorHAnsi"/>
        </w:rPr>
        <w:t>Hal yang sama juga terjadi saat</w:t>
      </w:r>
      <w:r w:rsidR="00775C9D" w:rsidRPr="00076C81">
        <w:rPr>
          <w:rFonts w:asciiTheme="minorHAnsi" w:hAnsiTheme="minorHAnsi"/>
        </w:rPr>
        <w:t xml:space="preserve"> sultan Mahmud Syah</w:t>
      </w:r>
      <w:r w:rsidRPr="00076C81">
        <w:rPr>
          <w:rFonts w:asciiTheme="minorHAnsi" w:hAnsiTheme="minorHAnsi"/>
        </w:rPr>
        <w:t xml:space="preserve"> berzina dengan isteri </w:t>
      </w:r>
      <w:r w:rsidR="00775C9D" w:rsidRPr="00076C81">
        <w:rPr>
          <w:rFonts w:asciiTheme="minorHAnsi" w:hAnsiTheme="minorHAnsi"/>
        </w:rPr>
        <w:t>Tun Biajit,</w:t>
      </w:r>
      <w:r w:rsidRPr="00076C81">
        <w:rPr>
          <w:rFonts w:asciiTheme="minorHAnsi" w:hAnsiTheme="minorHAnsi"/>
        </w:rPr>
        <w:t xml:space="preserve"> salah satu bangsawan Melaka, ia tidak dihukum mati</w:t>
      </w:r>
      <w:r w:rsidR="00775C9D" w:rsidRPr="00076C81">
        <w:rPr>
          <w:rFonts w:asciiTheme="minorHAnsi" w:hAnsiTheme="minorHAnsi"/>
        </w:rPr>
        <w:t>.</w:t>
      </w:r>
      <w:r w:rsidRPr="00076C81">
        <w:rPr>
          <w:rFonts w:asciiTheme="minorHAnsi" w:hAnsiTheme="minorHAnsi"/>
        </w:rPr>
        <w:t xml:space="preserve"> Sesungguhnya, </w:t>
      </w:r>
      <w:r w:rsidR="00775C9D" w:rsidRPr="00076C81">
        <w:rPr>
          <w:rFonts w:asciiTheme="minorHAnsi" w:hAnsiTheme="minorHAnsi"/>
        </w:rPr>
        <w:t>Tun Biajit</w:t>
      </w:r>
      <w:r w:rsidR="0003750D" w:rsidRPr="00076C81">
        <w:rPr>
          <w:rFonts w:asciiTheme="minorHAnsi" w:hAnsiTheme="minorHAnsi"/>
        </w:rPr>
        <w:t xml:space="preserve"> menemukan secara tidak sengaja</w:t>
      </w:r>
      <w:r w:rsidRPr="00076C81">
        <w:rPr>
          <w:rFonts w:asciiTheme="minorHAnsi" w:hAnsiTheme="minorHAnsi"/>
        </w:rPr>
        <w:t xml:space="preserve"> sultan yang baru keluar dari rumahnya dan ia hendak membunuhnya, tetapi tidak jadi karena ia adalah rajanya. </w:t>
      </w:r>
      <w:r w:rsidR="0003750D" w:rsidRPr="00076C81">
        <w:rPr>
          <w:rFonts w:asciiTheme="minorHAnsi" w:hAnsiTheme="minorHAnsi"/>
        </w:rPr>
        <w:t>Oleh karena itu, Tun Biajit memaafkan sultan</w:t>
      </w:r>
      <w:r w:rsidR="00775C9D" w:rsidRPr="00076C81">
        <w:rPr>
          <w:rStyle w:val="FootnoteReference"/>
          <w:rFonts w:asciiTheme="minorHAnsi" w:hAnsiTheme="minorHAnsi"/>
        </w:rPr>
        <w:footnoteReference w:id="81"/>
      </w:r>
      <w:r w:rsidR="00775C9D" w:rsidRPr="00076C81">
        <w:rPr>
          <w:rFonts w:asciiTheme="minorHAnsi" w:hAnsiTheme="minorHAnsi"/>
        </w:rPr>
        <w:t xml:space="preserve">. </w:t>
      </w:r>
      <w:r w:rsidR="0003750D" w:rsidRPr="00076C81">
        <w:rPr>
          <w:rFonts w:asciiTheme="minorHAnsi" w:hAnsiTheme="minorHAnsi"/>
        </w:rPr>
        <w:t xml:space="preserve">Para pengawal sultan marah dengan apa yang dikatakan </w:t>
      </w:r>
      <w:r w:rsidR="00775C9D" w:rsidRPr="00076C81">
        <w:rPr>
          <w:rFonts w:asciiTheme="minorHAnsi" w:hAnsiTheme="minorHAnsi"/>
        </w:rPr>
        <w:t>Tun Biajit,</w:t>
      </w:r>
      <w:r w:rsidR="0003750D" w:rsidRPr="00076C81">
        <w:rPr>
          <w:rFonts w:asciiTheme="minorHAnsi" w:hAnsiTheme="minorHAnsi"/>
        </w:rPr>
        <w:t xml:space="preserve"> tetapi </w:t>
      </w:r>
      <w:r w:rsidR="00775C9D" w:rsidRPr="00076C81">
        <w:rPr>
          <w:rFonts w:asciiTheme="minorHAnsi" w:hAnsiTheme="minorHAnsi"/>
        </w:rPr>
        <w:t>sultan</w:t>
      </w:r>
      <w:r w:rsidR="0003750D" w:rsidRPr="00076C81">
        <w:rPr>
          <w:rFonts w:asciiTheme="minorHAnsi" w:hAnsiTheme="minorHAnsi"/>
        </w:rPr>
        <w:t xml:space="preserve"> berkata</w:t>
      </w:r>
      <w:r w:rsidR="00775C9D" w:rsidRPr="00076C81">
        <w:rPr>
          <w:rFonts w:asciiTheme="minorHAnsi" w:hAnsiTheme="minorHAnsi"/>
        </w:rPr>
        <w:t>:</w:t>
      </w:r>
    </w:p>
    <w:p w14:paraId="6499DED5" w14:textId="77777777" w:rsidR="00775C9D" w:rsidRPr="00076C81" w:rsidRDefault="00775C9D" w:rsidP="00775C9D">
      <w:pPr>
        <w:autoSpaceDE w:val="0"/>
        <w:autoSpaceDN w:val="0"/>
        <w:adjustRightInd w:val="0"/>
        <w:jc w:val="both"/>
        <w:rPr>
          <w:rFonts w:asciiTheme="minorHAnsi" w:hAnsiTheme="minorHAnsi"/>
        </w:rPr>
      </w:pPr>
    </w:p>
    <w:p w14:paraId="7E0681C5" w14:textId="27C86751" w:rsidR="00775C9D" w:rsidRPr="00076C81" w:rsidRDefault="0003750D" w:rsidP="00775C9D">
      <w:pPr>
        <w:autoSpaceDE w:val="0"/>
        <w:autoSpaceDN w:val="0"/>
        <w:adjustRightInd w:val="0"/>
        <w:jc w:val="both"/>
        <w:rPr>
          <w:rFonts w:asciiTheme="minorHAnsi" w:hAnsiTheme="minorHAnsi"/>
          <w:color w:val="FF0000"/>
        </w:rPr>
      </w:pPr>
      <w:r w:rsidRPr="00076C81">
        <w:rPr>
          <w:rFonts w:asciiTheme="minorHAnsi" w:hAnsiTheme="minorHAnsi"/>
          <w:i/>
          <w:iCs/>
          <w:lang w:val="de-DE"/>
        </w:rPr>
        <w:t>“</w:t>
      </w:r>
      <w:r w:rsidR="00775C9D" w:rsidRPr="00076C81">
        <w:rPr>
          <w:rFonts w:asciiTheme="minorHAnsi" w:hAnsiTheme="minorHAnsi"/>
          <w:i/>
          <w:iCs/>
          <w:lang w:val="de-DE"/>
        </w:rPr>
        <w:t>Jangan kamu sekalian amarah, karena katanya itu benar. Sebab sedia salah kita padanya, hukumnya patut dibunuhnya oleh dia</w:t>
      </w:r>
      <w:r w:rsidRPr="00076C81">
        <w:rPr>
          <w:rFonts w:asciiTheme="minorHAnsi" w:hAnsiTheme="minorHAnsi"/>
          <w:lang w:val="de-DE"/>
        </w:rPr>
        <w:t>“</w:t>
      </w:r>
      <w:r w:rsidR="00775C9D" w:rsidRPr="00076C81">
        <w:rPr>
          <w:rStyle w:val="FootnoteReference"/>
          <w:rFonts w:asciiTheme="minorHAnsi" w:hAnsiTheme="minorHAnsi"/>
        </w:rPr>
        <w:footnoteReference w:id="82"/>
      </w:r>
      <w:r w:rsidR="00775C9D" w:rsidRPr="00076C81">
        <w:rPr>
          <w:rFonts w:asciiTheme="minorHAnsi" w:hAnsiTheme="minorHAnsi"/>
        </w:rPr>
        <w:t xml:space="preserve">. </w:t>
      </w:r>
    </w:p>
    <w:p w14:paraId="5AAD4E16" w14:textId="77777777" w:rsidR="00775C9D" w:rsidRPr="00076C81" w:rsidRDefault="00775C9D" w:rsidP="00775C9D">
      <w:pPr>
        <w:autoSpaceDE w:val="0"/>
        <w:autoSpaceDN w:val="0"/>
        <w:adjustRightInd w:val="0"/>
        <w:spacing w:line="360" w:lineRule="auto"/>
        <w:jc w:val="both"/>
        <w:rPr>
          <w:rFonts w:asciiTheme="minorHAnsi" w:hAnsiTheme="minorHAnsi"/>
        </w:rPr>
      </w:pPr>
    </w:p>
    <w:p w14:paraId="45999502" w14:textId="0467D1F6" w:rsidR="00775C9D" w:rsidRPr="00076C81" w:rsidRDefault="004C5692" w:rsidP="00775C9D">
      <w:pPr>
        <w:pStyle w:val="BodyTextIndent2"/>
        <w:spacing w:line="360" w:lineRule="auto"/>
        <w:ind w:left="0" w:firstLine="708"/>
        <w:jc w:val="both"/>
        <w:rPr>
          <w:rFonts w:asciiTheme="minorHAnsi" w:hAnsiTheme="minorHAnsi"/>
        </w:rPr>
      </w:pPr>
      <w:r w:rsidRPr="00076C81">
        <w:rPr>
          <w:rFonts w:asciiTheme="minorHAnsi" w:hAnsiTheme="minorHAnsi"/>
        </w:rPr>
        <w:t>Dengan mengamati perkataan sultan</w:t>
      </w:r>
      <w:r w:rsidR="00775C9D" w:rsidRPr="00076C81">
        <w:rPr>
          <w:rFonts w:asciiTheme="minorHAnsi" w:hAnsiTheme="minorHAnsi"/>
        </w:rPr>
        <w:t xml:space="preserve">, </w:t>
      </w:r>
      <w:r w:rsidR="001C22A9" w:rsidRPr="00076C81">
        <w:rPr>
          <w:rFonts w:asciiTheme="minorHAnsi" w:hAnsiTheme="minorHAnsi"/>
        </w:rPr>
        <w:t xml:space="preserve">hal itu merujuk dengan jelas pasal </w:t>
      </w:r>
      <w:r w:rsidR="00775C9D" w:rsidRPr="00076C81">
        <w:rPr>
          <w:rFonts w:asciiTheme="minorHAnsi" w:hAnsiTheme="minorHAnsi"/>
        </w:rPr>
        <w:t>5.2</w:t>
      </w:r>
      <w:r w:rsidR="001C22A9" w:rsidRPr="00076C81">
        <w:rPr>
          <w:rFonts w:asciiTheme="minorHAnsi" w:hAnsiTheme="minorHAnsi"/>
        </w:rPr>
        <w:t xml:space="preserve"> </w:t>
      </w:r>
      <w:r w:rsidR="001C22A9" w:rsidRPr="00076C81">
        <w:rPr>
          <w:rFonts w:asciiTheme="minorHAnsi" w:hAnsiTheme="minorHAnsi"/>
          <w:i/>
        </w:rPr>
        <w:t>UUM</w:t>
      </w:r>
      <w:r w:rsidR="00775C9D" w:rsidRPr="00076C81">
        <w:rPr>
          <w:rFonts w:asciiTheme="minorHAnsi" w:hAnsiTheme="minorHAnsi"/>
        </w:rPr>
        <w:t xml:space="preserve">. </w:t>
      </w:r>
      <w:r w:rsidR="001C22A9" w:rsidRPr="00076C81">
        <w:rPr>
          <w:rFonts w:asciiTheme="minorHAnsi" w:hAnsiTheme="minorHAnsi"/>
        </w:rPr>
        <w:t xml:space="preserve">Jelasnya, jika seorang suami menjumpai isterinya bersama dengan lelaki lain, ia mempunyai hak untuk membunuh keduanya dan tidak ada kesalahan yang dilakukan menurut hukum adat. Dengan demikian, jelaslah bahwa hukum Islam tidak berlaku dan tidak dilaksanakan di tengah masyarakat. </w:t>
      </w:r>
    </w:p>
    <w:p w14:paraId="06EF4977" w14:textId="5FC07644" w:rsidR="00B86E19" w:rsidRPr="00076C81" w:rsidRDefault="00F178DE" w:rsidP="00775C9D">
      <w:pPr>
        <w:autoSpaceDE w:val="0"/>
        <w:autoSpaceDN w:val="0"/>
        <w:adjustRightInd w:val="0"/>
        <w:spacing w:line="360" w:lineRule="auto"/>
        <w:ind w:firstLine="708"/>
        <w:jc w:val="both"/>
        <w:rPr>
          <w:rFonts w:asciiTheme="minorHAnsi" w:hAnsiTheme="minorHAnsi"/>
        </w:rPr>
      </w:pPr>
      <w:r w:rsidRPr="00076C81">
        <w:rPr>
          <w:rFonts w:asciiTheme="minorHAnsi" w:hAnsiTheme="minorHAnsi"/>
        </w:rPr>
        <w:t xml:space="preserve">Adapun soal hukum kisas, </w:t>
      </w:r>
      <w:r w:rsidR="00775C9D" w:rsidRPr="00076C81">
        <w:rPr>
          <w:rFonts w:asciiTheme="minorHAnsi" w:hAnsiTheme="minorHAnsi"/>
        </w:rPr>
        <w:t xml:space="preserve">Albuquerque </w:t>
      </w:r>
      <w:r w:rsidRPr="00076C81">
        <w:rPr>
          <w:rFonts w:asciiTheme="minorHAnsi" w:hAnsiTheme="minorHAnsi"/>
        </w:rPr>
        <w:t>memberitahu kita bahwa di Melak</w:t>
      </w:r>
      <w:r w:rsidR="00775C9D" w:rsidRPr="00076C81">
        <w:rPr>
          <w:rFonts w:asciiTheme="minorHAnsi" w:hAnsiTheme="minorHAnsi"/>
        </w:rPr>
        <w:t xml:space="preserve">a </w:t>
      </w:r>
      <w:r w:rsidRPr="00076C81">
        <w:rPr>
          <w:rFonts w:asciiTheme="minorHAnsi" w:hAnsiTheme="minorHAnsi"/>
        </w:rPr>
        <w:t>seorang pembunuh, tanpa menyebut orang merdeka atau budak, dapat dibunuh oleh keluarga korban.</w:t>
      </w:r>
      <w:r w:rsidR="00775C9D" w:rsidRPr="00076C81">
        <w:rPr>
          <w:rStyle w:val="FootnoteReference"/>
          <w:rFonts w:asciiTheme="minorHAnsi" w:hAnsiTheme="minorHAnsi"/>
        </w:rPr>
        <w:footnoteReference w:id="83"/>
      </w:r>
      <w:r w:rsidR="00775C9D" w:rsidRPr="00076C81">
        <w:rPr>
          <w:rFonts w:asciiTheme="minorHAnsi" w:hAnsiTheme="minorHAnsi"/>
        </w:rPr>
        <w:t xml:space="preserve">. </w:t>
      </w:r>
      <w:r w:rsidR="00B86E19" w:rsidRPr="00076C81">
        <w:rPr>
          <w:rFonts w:asciiTheme="minorHAnsi" w:hAnsiTheme="minorHAnsi"/>
        </w:rPr>
        <w:t>Ringkasnya, siapa yang membunuh akan dibunuh.</w:t>
      </w:r>
    </w:p>
    <w:p w14:paraId="2FF64099" w14:textId="18167CF4" w:rsidR="00775C9D" w:rsidRPr="00076C81" w:rsidRDefault="00B86E19" w:rsidP="0010305E">
      <w:pPr>
        <w:autoSpaceDE w:val="0"/>
        <w:autoSpaceDN w:val="0"/>
        <w:adjustRightInd w:val="0"/>
        <w:spacing w:line="360" w:lineRule="auto"/>
        <w:ind w:firstLine="708"/>
        <w:jc w:val="both"/>
        <w:rPr>
          <w:rFonts w:asciiTheme="minorHAnsi" w:hAnsiTheme="minorHAnsi"/>
        </w:rPr>
      </w:pPr>
      <w:r w:rsidRPr="00076C81">
        <w:rPr>
          <w:rFonts w:asciiTheme="minorHAnsi" w:hAnsiTheme="minorHAnsi"/>
        </w:rPr>
        <w:lastRenderedPageBreak/>
        <w:t xml:space="preserve">Persoalannya adalah mengetahui jika praktik itu berdasarkan hukum Islam atau hukum adat. Hukum Islam bersumber pada Alquran 4:92 menyebutkan siapa yang membunuh harus dibunuh, sementara menurut hukum adat di dalam </w:t>
      </w:r>
      <w:r w:rsidRPr="00076C81">
        <w:rPr>
          <w:rFonts w:asciiTheme="minorHAnsi" w:hAnsiTheme="minorHAnsi"/>
          <w:i/>
        </w:rPr>
        <w:t>UUM</w:t>
      </w:r>
      <w:r w:rsidRPr="00076C81">
        <w:rPr>
          <w:rFonts w:asciiTheme="minorHAnsi" w:hAnsiTheme="minorHAnsi"/>
        </w:rPr>
        <w:t xml:space="preserve"> siapa yang membunuh tidak harus dibunuh, bergantung pada kasusnya.</w:t>
      </w:r>
      <w:r w:rsidR="00775C9D" w:rsidRPr="00076C81">
        <w:rPr>
          <w:rStyle w:val="FootnoteReference"/>
          <w:rFonts w:asciiTheme="minorHAnsi" w:hAnsiTheme="minorHAnsi"/>
        </w:rPr>
        <w:footnoteReference w:id="84"/>
      </w:r>
      <w:r w:rsidR="00775C9D" w:rsidRPr="00076C81">
        <w:rPr>
          <w:rFonts w:asciiTheme="minorHAnsi" w:hAnsiTheme="minorHAnsi"/>
        </w:rPr>
        <w:t xml:space="preserve">.  </w:t>
      </w:r>
      <w:r w:rsidR="008F3C25" w:rsidRPr="00076C81">
        <w:rPr>
          <w:rFonts w:asciiTheme="minorHAnsi" w:hAnsiTheme="minorHAnsi"/>
        </w:rPr>
        <w:t>Menurut analisis kami, adalah hukum adat yang diejawantahkan di Melaka, karena tidak ada pilihan lain dari hukuman mati yang disebutkan, sementara hukum Islam memberikan tiga pilihan:</w:t>
      </w:r>
      <w:r w:rsidR="0010305E" w:rsidRPr="00076C81">
        <w:rPr>
          <w:rFonts w:asciiTheme="minorHAnsi" w:hAnsiTheme="minorHAnsi"/>
        </w:rPr>
        <w:t xml:space="preserve"> hukuman mati </w:t>
      </w:r>
      <w:r w:rsidR="00775C9D" w:rsidRPr="00076C81">
        <w:rPr>
          <w:rFonts w:asciiTheme="minorHAnsi" w:hAnsiTheme="minorHAnsi"/>
        </w:rPr>
        <w:t>(</w:t>
      </w:r>
      <w:r w:rsidR="00775C9D" w:rsidRPr="00076C81">
        <w:rPr>
          <w:rFonts w:asciiTheme="minorHAnsi" w:hAnsiTheme="minorHAnsi"/>
          <w:i/>
          <w:iCs/>
        </w:rPr>
        <w:t>kisâs</w:t>
      </w:r>
      <w:r w:rsidR="00775C9D" w:rsidRPr="00076C81">
        <w:rPr>
          <w:rFonts w:asciiTheme="minorHAnsi" w:hAnsiTheme="minorHAnsi"/>
        </w:rPr>
        <w:t>),</w:t>
      </w:r>
      <w:r w:rsidR="0010305E" w:rsidRPr="00076C81">
        <w:rPr>
          <w:rFonts w:asciiTheme="minorHAnsi" w:hAnsiTheme="minorHAnsi"/>
        </w:rPr>
        <w:t xml:space="preserve"> uang darah</w:t>
      </w:r>
      <w:r w:rsidR="00775C9D" w:rsidRPr="00076C81">
        <w:rPr>
          <w:rFonts w:asciiTheme="minorHAnsi" w:hAnsiTheme="minorHAnsi"/>
        </w:rPr>
        <w:t xml:space="preserve"> (</w:t>
      </w:r>
      <w:r w:rsidR="00775C9D" w:rsidRPr="00076C81">
        <w:rPr>
          <w:rFonts w:asciiTheme="minorHAnsi" w:hAnsiTheme="minorHAnsi"/>
          <w:i/>
          <w:iCs/>
        </w:rPr>
        <w:t>diyat</w:t>
      </w:r>
      <w:r w:rsidR="00775C9D" w:rsidRPr="00076C81">
        <w:rPr>
          <w:rFonts w:asciiTheme="minorHAnsi" w:hAnsiTheme="minorHAnsi"/>
        </w:rPr>
        <w:t>)</w:t>
      </w:r>
      <w:r w:rsidR="0010305E" w:rsidRPr="00076C81">
        <w:rPr>
          <w:rFonts w:asciiTheme="minorHAnsi" w:hAnsiTheme="minorHAnsi"/>
        </w:rPr>
        <w:t xml:space="preserve"> dan pembebasan budak.</w:t>
      </w:r>
      <w:r w:rsidR="00775C9D" w:rsidRPr="00076C81">
        <w:rPr>
          <w:rFonts w:asciiTheme="minorHAnsi" w:hAnsiTheme="minorHAnsi"/>
        </w:rPr>
        <w:t xml:space="preserve"> </w:t>
      </w:r>
      <w:r w:rsidR="00366D29" w:rsidRPr="00076C81">
        <w:rPr>
          <w:rFonts w:asciiTheme="minorHAnsi" w:hAnsiTheme="minorHAnsi"/>
        </w:rPr>
        <w:t xml:space="preserve">Kita melihat secara jelas di sini, menurut cerita </w:t>
      </w:r>
      <w:r w:rsidR="00775C9D" w:rsidRPr="00076C81">
        <w:rPr>
          <w:rFonts w:asciiTheme="minorHAnsi" w:hAnsiTheme="minorHAnsi"/>
        </w:rPr>
        <w:t xml:space="preserve">Albuquerque, </w:t>
      </w:r>
      <w:r w:rsidR="00366D29" w:rsidRPr="00076C81">
        <w:rPr>
          <w:rFonts w:asciiTheme="minorHAnsi" w:hAnsiTheme="minorHAnsi"/>
        </w:rPr>
        <w:t>bahwa tidak ada kompromi antara pembunuh dan keluarga korban yang akan membalas dendam. Dari sini kita mengetahui bahwa hukum pidana Islam tidak diterapkan dalam kasus ini</w:t>
      </w:r>
      <w:r w:rsidR="00775C9D" w:rsidRPr="00076C81">
        <w:rPr>
          <w:rFonts w:asciiTheme="minorHAnsi" w:hAnsiTheme="minorHAnsi"/>
        </w:rPr>
        <w:t>.</w:t>
      </w:r>
    </w:p>
    <w:p w14:paraId="15190361" w14:textId="5DE6F222" w:rsidR="00775C9D" w:rsidRPr="00076C81" w:rsidRDefault="00C37845" w:rsidP="00775C9D">
      <w:pPr>
        <w:autoSpaceDE w:val="0"/>
        <w:autoSpaceDN w:val="0"/>
        <w:adjustRightInd w:val="0"/>
        <w:spacing w:line="360" w:lineRule="auto"/>
        <w:ind w:firstLine="708"/>
        <w:jc w:val="both"/>
        <w:rPr>
          <w:rFonts w:asciiTheme="minorHAnsi" w:hAnsiTheme="minorHAnsi"/>
        </w:rPr>
      </w:pPr>
      <w:r>
        <w:rPr>
          <w:rFonts w:asciiTheme="minorHAnsi" w:hAnsiTheme="minorHAnsi"/>
        </w:rPr>
        <w:t>Lebih-lebih, bentuk hukuman mati sama sekali tidak sesuai dengan apa yang digariskan oleh hukum Islam</w:t>
      </w:r>
      <w:r w:rsidR="00775C9D" w:rsidRPr="00076C81">
        <w:rPr>
          <w:rFonts w:asciiTheme="minorHAnsi" w:hAnsiTheme="minorHAnsi"/>
        </w:rPr>
        <w:t xml:space="preserve">. Tomes Pirès </w:t>
      </w:r>
      <w:r>
        <w:rPr>
          <w:rFonts w:asciiTheme="minorHAnsi" w:hAnsiTheme="minorHAnsi"/>
        </w:rPr>
        <w:t xml:space="preserve">memberitahu kita bahwa ada orang biasa yang melakukan tindak kriminal, mereka dibawa ke jalan dan dibunuh: disulak, dibakar hidup-hidup atau dipukul di bagian dada hingga mati, tergantung jenis kejahatan yang dilakukan. </w:t>
      </w:r>
      <w:r w:rsidR="00B81B41">
        <w:rPr>
          <w:rFonts w:asciiTheme="minorHAnsi" w:hAnsiTheme="minorHAnsi"/>
        </w:rPr>
        <w:t>Pirès menuliskannya:</w:t>
      </w:r>
    </w:p>
    <w:p w14:paraId="7BA352E3" w14:textId="77777777" w:rsidR="00775C9D" w:rsidRPr="00076C81" w:rsidRDefault="00775C9D" w:rsidP="00775C9D">
      <w:pPr>
        <w:autoSpaceDE w:val="0"/>
        <w:autoSpaceDN w:val="0"/>
        <w:adjustRightInd w:val="0"/>
        <w:ind w:firstLine="709"/>
        <w:jc w:val="both"/>
        <w:rPr>
          <w:rFonts w:asciiTheme="minorHAnsi" w:hAnsiTheme="minorHAnsi"/>
        </w:rPr>
      </w:pPr>
    </w:p>
    <w:p w14:paraId="43AFC693" w14:textId="44300853" w:rsidR="00775C9D" w:rsidRPr="00076C81" w:rsidRDefault="00775C9D" w:rsidP="00775C9D">
      <w:pPr>
        <w:jc w:val="both"/>
        <w:rPr>
          <w:rFonts w:asciiTheme="minorHAnsi" w:hAnsiTheme="minorHAnsi"/>
        </w:rPr>
      </w:pPr>
      <w:r w:rsidRPr="00076C81">
        <w:rPr>
          <w:rFonts w:asciiTheme="minorHAnsi" w:hAnsiTheme="minorHAnsi"/>
        </w:rPr>
        <w:t>«…</w:t>
      </w:r>
      <w:r w:rsidRPr="00B81B41">
        <w:rPr>
          <w:rFonts w:asciiTheme="minorHAnsi" w:hAnsiTheme="minorHAnsi"/>
          <w:i/>
        </w:rPr>
        <w:t>et s’il s’agit d’un homme du commun, il sera exposé en place publique tué, empalé, brûlé vivant ou frappé à la poitrine jusqu’à ce que la mort s’ensuive selon le délit qu’il a commis</w:t>
      </w:r>
      <w:r w:rsidRPr="00076C81">
        <w:rPr>
          <w:rFonts w:asciiTheme="minorHAnsi" w:hAnsiTheme="minorHAnsi"/>
        </w:rPr>
        <w:t>…»</w:t>
      </w:r>
      <w:r w:rsidRPr="00076C81">
        <w:rPr>
          <w:rStyle w:val="FootnoteReference"/>
          <w:rFonts w:asciiTheme="minorHAnsi" w:hAnsiTheme="minorHAnsi"/>
        </w:rPr>
        <w:footnoteReference w:id="85"/>
      </w:r>
      <w:r w:rsidR="00B81B41">
        <w:rPr>
          <w:rFonts w:asciiTheme="minorHAnsi" w:hAnsiTheme="minorHAnsi"/>
        </w:rPr>
        <w:t>.</w:t>
      </w:r>
      <w:r w:rsidRPr="00076C81">
        <w:rPr>
          <w:rFonts w:asciiTheme="minorHAnsi" w:hAnsiTheme="minorHAnsi"/>
        </w:rPr>
        <w:t xml:space="preserve"> </w:t>
      </w:r>
    </w:p>
    <w:p w14:paraId="4961D5D6" w14:textId="77777777" w:rsidR="00775C9D" w:rsidRPr="00076C81" w:rsidRDefault="00775C9D" w:rsidP="00775C9D">
      <w:pPr>
        <w:autoSpaceDE w:val="0"/>
        <w:autoSpaceDN w:val="0"/>
        <w:adjustRightInd w:val="0"/>
        <w:jc w:val="both"/>
        <w:rPr>
          <w:rFonts w:asciiTheme="minorHAnsi" w:hAnsiTheme="minorHAnsi"/>
        </w:rPr>
      </w:pPr>
    </w:p>
    <w:p w14:paraId="495543D0" w14:textId="3E890857" w:rsidR="00775C9D" w:rsidRPr="00076C81" w:rsidRDefault="00B81B41" w:rsidP="00775C9D">
      <w:pPr>
        <w:autoSpaceDE w:val="0"/>
        <w:autoSpaceDN w:val="0"/>
        <w:adjustRightInd w:val="0"/>
        <w:spacing w:line="360" w:lineRule="auto"/>
        <w:ind w:firstLine="708"/>
        <w:jc w:val="both"/>
        <w:rPr>
          <w:rFonts w:asciiTheme="minorHAnsi" w:hAnsiTheme="minorHAnsi"/>
        </w:rPr>
      </w:pPr>
      <w:r>
        <w:rPr>
          <w:rFonts w:asciiTheme="minorHAnsi" w:hAnsiTheme="minorHAnsi"/>
        </w:rPr>
        <w:t xml:space="preserve">Hal yang sama juga disaksikan oleh </w:t>
      </w:r>
      <w:r w:rsidR="00775C9D" w:rsidRPr="00076C81">
        <w:rPr>
          <w:rFonts w:asciiTheme="minorHAnsi" w:hAnsiTheme="minorHAnsi"/>
        </w:rPr>
        <w:t>Albuquerque</w:t>
      </w:r>
      <w:r>
        <w:rPr>
          <w:rFonts w:asciiTheme="minorHAnsi" w:hAnsiTheme="minorHAnsi"/>
        </w:rPr>
        <w:t xml:space="preserve"> dan ia menulis</w:t>
      </w:r>
      <w:r w:rsidR="00775C9D" w:rsidRPr="00076C81">
        <w:rPr>
          <w:rFonts w:asciiTheme="minorHAnsi" w:hAnsiTheme="minorHAnsi"/>
        </w:rPr>
        <w:t xml:space="preserve">: </w:t>
      </w:r>
    </w:p>
    <w:p w14:paraId="671770EE" w14:textId="77777777" w:rsidR="00775C9D" w:rsidRPr="00076C81" w:rsidRDefault="00775C9D" w:rsidP="00775C9D">
      <w:pPr>
        <w:autoSpaceDE w:val="0"/>
        <w:autoSpaceDN w:val="0"/>
        <w:adjustRightInd w:val="0"/>
        <w:jc w:val="both"/>
        <w:rPr>
          <w:rFonts w:asciiTheme="minorHAnsi" w:hAnsiTheme="minorHAnsi"/>
        </w:rPr>
      </w:pPr>
    </w:p>
    <w:p w14:paraId="095449A8" w14:textId="1BB2ADFB" w:rsidR="00775C9D" w:rsidRPr="00076C81" w:rsidRDefault="00643979" w:rsidP="00775C9D">
      <w:pPr>
        <w:jc w:val="both"/>
        <w:rPr>
          <w:rFonts w:asciiTheme="minorHAnsi" w:hAnsiTheme="minorHAnsi"/>
        </w:rPr>
      </w:pPr>
      <w:r w:rsidRPr="00076C81">
        <w:rPr>
          <w:rFonts w:asciiTheme="minorHAnsi" w:hAnsiTheme="minorHAnsi"/>
        </w:rPr>
        <w:t>”</w:t>
      </w:r>
      <w:r w:rsidR="00B81B41">
        <w:rPr>
          <w:rFonts w:asciiTheme="minorHAnsi" w:hAnsiTheme="minorHAnsi"/>
        </w:rPr>
        <w:t xml:space="preserve">Di Melaka, </w:t>
      </w:r>
      <w:r w:rsidR="00E63369">
        <w:rPr>
          <w:rFonts w:asciiTheme="minorHAnsi" w:hAnsiTheme="minorHAnsi"/>
        </w:rPr>
        <w:t>ada hukuman pidana yang beragam,</w:t>
      </w:r>
      <w:r w:rsidR="00B81B41">
        <w:rPr>
          <w:rFonts w:asciiTheme="minorHAnsi" w:hAnsiTheme="minorHAnsi"/>
        </w:rPr>
        <w:t xml:space="preserve"> tergantung pada jenis kejahatannya. </w:t>
      </w:r>
      <w:r w:rsidR="00D278DE">
        <w:rPr>
          <w:rFonts w:asciiTheme="minorHAnsi" w:hAnsiTheme="minorHAnsi"/>
        </w:rPr>
        <w:t>Para p</w:t>
      </w:r>
      <w:r w:rsidR="00E63369">
        <w:rPr>
          <w:rFonts w:asciiTheme="minorHAnsi" w:hAnsiTheme="minorHAnsi"/>
        </w:rPr>
        <w:t>elaku tindak kriminal</w:t>
      </w:r>
      <w:r w:rsidR="00D278DE">
        <w:rPr>
          <w:rFonts w:asciiTheme="minorHAnsi" w:hAnsiTheme="minorHAnsi"/>
        </w:rPr>
        <w:t xml:space="preserve"> itu ada yang disulak </w:t>
      </w:r>
      <w:r w:rsidR="00775C9D" w:rsidRPr="00076C81">
        <w:rPr>
          <w:rFonts w:asciiTheme="minorHAnsi" w:hAnsiTheme="minorHAnsi"/>
        </w:rPr>
        <w:t>(</w:t>
      </w:r>
      <w:r w:rsidR="00775C9D" w:rsidRPr="00076C81">
        <w:rPr>
          <w:rFonts w:asciiTheme="minorHAnsi" w:hAnsiTheme="minorHAnsi"/>
          <w:i/>
          <w:iCs/>
        </w:rPr>
        <w:t>culak</w:t>
      </w:r>
      <w:r w:rsidR="00775C9D" w:rsidRPr="00076C81">
        <w:rPr>
          <w:rFonts w:asciiTheme="minorHAnsi" w:hAnsiTheme="minorHAnsi"/>
        </w:rPr>
        <w:t>),</w:t>
      </w:r>
      <w:r w:rsidR="00D278DE">
        <w:rPr>
          <w:rFonts w:asciiTheme="minorHAnsi" w:hAnsiTheme="minorHAnsi"/>
        </w:rPr>
        <w:t xml:space="preserve"> yang lain ada yang dadanya</w:t>
      </w:r>
      <w:r w:rsidR="00775C9D" w:rsidRPr="00076C81">
        <w:rPr>
          <w:rFonts w:asciiTheme="minorHAnsi" w:hAnsiTheme="minorHAnsi"/>
        </w:rPr>
        <w:t xml:space="preserve"> </w:t>
      </w:r>
      <w:r w:rsidR="00FD7334">
        <w:rPr>
          <w:rFonts w:asciiTheme="minorHAnsi" w:hAnsiTheme="minorHAnsi"/>
        </w:rPr>
        <w:t xml:space="preserve">ditembus </w:t>
      </w:r>
      <w:r w:rsidR="00775C9D" w:rsidRPr="00076C81">
        <w:rPr>
          <w:rFonts w:asciiTheme="minorHAnsi" w:hAnsiTheme="minorHAnsi"/>
        </w:rPr>
        <w:t>(</w:t>
      </w:r>
      <w:r w:rsidR="00775C9D" w:rsidRPr="00076C81">
        <w:rPr>
          <w:rFonts w:asciiTheme="minorHAnsi" w:hAnsiTheme="minorHAnsi"/>
          <w:i/>
          <w:iCs/>
        </w:rPr>
        <w:t>rusak</w:t>
      </w:r>
      <w:r w:rsidR="00775C9D" w:rsidRPr="00076C81">
        <w:rPr>
          <w:rFonts w:asciiTheme="minorHAnsi" w:hAnsiTheme="minorHAnsi"/>
        </w:rPr>
        <w:t>),</w:t>
      </w:r>
      <w:r w:rsidR="00D278DE">
        <w:rPr>
          <w:rFonts w:asciiTheme="minorHAnsi" w:hAnsiTheme="minorHAnsi"/>
        </w:rPr>
        <w:t xml:space="preserve"> yang lain dire</w:t>
      </w:r>
      <w:r w:rsidR="009F0016">
        <w:rPr>
          <w:rFonts w:asciiTheme="minorHAnsi" w:hAnsiTheme="minorHAnsi"/>
        </w:rPr>
        <w:t>bus</w:t>
      </w:r>
      <w:r w:rsidR="00D278DE">
        <w:rPr>
          <w:rFonts w:asciiTheme="minorHAnsi" w:hAnsiTheme="minorHAnsi"/>
        </w:rPr>
        <w:t xml:space="preserve">, yang lain ada yang dipanggang, dan ada yang diberi makan kepada orang-orang seperti binatang liar dan datang dari negeri bernama </w:t>
      </w:r>
      <w:r w:rsidR="00775C9D" w:rsidRPr="00076C81">
        <w:rPr>
          <w:rFonts w:asciiTheme="minorHAnsi" w:hAnsiTheme="minorHAnsi"/>
        </w:rPr>
        <w:t xml:space="preserve">Daru (Aru </w:t>
      </w:r>
      <w:r w:rsidR="00D278DE">
        <w:rPr>
          <w:rFonts w:asciiTheme="minorHAnsi" w:hAnsiTheme="minorHAnsi"/>
        </w:rPr>
        <w:t>di Utara Sumatera</w:t>
      </w:r>
      <w:r w:rsidR="00775C9D" w:rsidRPr="00076C81">
        <w:rPr>
          <w:rFonts w:asciiTheme="minorHAnsi" w:hAnsiTheme="minorHAnsi"/>
        </w:rPr>
        <w:t xml:space="preserve">) </w:t>
      </w:r>
      <w:r w:rsidR="007A21F9">
        <w:rPr>
          <w:rFonts w:asciiTheme="minorHAnsi" w:hAnsiTheme="minorHAnsi"/>
        </w:rPr>
        <w:t>di mana raja mendatangkan mereka ke Melaka untuk memakan para pelaku kejahatan</w:t>
      </w:r>
      <w:r w:rsidR="00775C9D" w:rsidRPr="00076C81">
        <w:rPr>
          <w:rFonts w:asciiTheme="minorHAnsi" w:hAnsiTheme="minorHAnsi"/>
        </w:rPr>
        <w:t>.</w:t>
      </w:r>
      <w:r w:rsidR="007A21F9">
        <w:rPr>
          <w:rFonts w:asciiTheme="minorHAnsi" w:hAnsiTheme="minorHAnsi"/>
        </w:rPr>
        <w:t xml:space="preserve"> Semua orang yang dihukum mati dan telah dieksekusi, maka raja akan mengambil sebagian hartanya jika ia punya ahli waris, dan akan mengambil seluruhnya jika tidak punya ahli waris</w:t>
      </w:r>
      <w:r w:rsidR="00775C9D" w:rsidRPr="00076C81">
        <w:rPr>
          <w:rFonts w:asciiTheme="minorHAnsi" w:hAnsiTheme="minorHAnsi"/>
        </w:rPr>
        <w:t>”</w:t>
      </w:r>
      <w:r w:rsidRPr="00076C81">
        <w:rPr>
          <w:rStyle w:val="FootnoteReference"/>
          <w:rFonts w:asciiTheme="minorHAnsi" w:hAnsiTheme="minorHAnsi"/>
        </w:rPr>
        <w:footnoteReference w:id="86"/>
      </w:r>
      <w:r>
        <w:rPr>
          <w:rFonts w:asciiTheme="minorHAnsi" w:hAnsiTheme="minorHAnsi"/>
        </w:rPr>
        <w:t>.</w:t>
      </w:r>
    </w:p>
    <w:p w14:paraId="019A7ACA" w14:textId="77777777" w:rsidR="00775C9D" w:rsidRPr="00076C81" w:rsidRDefault="00775C9D" w:rsidP="00775C9D">
      <w:pPr>
        <w:autoSpaceDE w:val="0"/>
        <w:autoSpaceDN w:val="0"/>
        <w:adjustRightInd w:val="0"/>
        <w:spacing w:line="360" w:lineRule="auto"/>
        <w:jc w:val="both"/>
        <w:rPr>
          <w:rFonts w:asciiTheme="minorHAnsi" w:hAnsiTheme="minorHAnsi"/>
        </w:rPr>
      </w:pPr>
    </w:p>
    <w:p w14:paraId="1E65592C" w14:textId="3B0295D6" w:rsidR="00775C9D" w:rsidRPr="00076C81" w:rsidRDefault="00775C9D" w:rsidP="00775C9D">
      <w:pPr>
        <w:autoSpaceDE w:val="0"/>
        <w:autoSpaceDN w:val="0"/>
        <w:adjustRightInd w:val="0"/>
        <w:spacing w:line="360" w:lineRule="auto"/>
        <w:ind w:firstLine="708"/>
        <w:jc w:val="both"/>
        <w:rPr>
          <w:rFonts w:asciiTheme="minorHAnsi" w:hAnsiTheme="minorHAnsi"/>
        </w:rPr>
      </w:pPr>
      <w:r w:rsidRPr="00076C81">
        <w:rPr>
          <w:rFonts w:asciiTheme="minorHAnsi" w:hAnsiTheme="minorHAnsi"/>
        </w:rPr>
        <w:lastRenderedPageBreak/>
        <w:t xml:space="preserve">Hai Yü, </w:t>
      </w:r>
      <w:r w:rsidR="0022164C">
        <w:rPr>
          <w:rFonts w:asciiTheme="minorHAnsi" w:hAnsiTheme="minorHAnsi"/>
        </w:rPr>
        <w:t xml:space="preserve">seorang pelancong Tiongkok menulis kesaksiannya tentang Melaka pada </w:t>
      </w:r>
      <w:r w:rsidRPr="00076C81">
        <w:rPr>
          <w:rFonts w:asciiTheme="minorHAnsi" w:hAnsiTheme="minorHAnsi"/>
        </w:rPr>
        <w:t>1537:</w:t>
      </w:r>
    </w:p>
    <w:p w14:paraId="311AB2E5" w14:textId="77777777" w:rsidR="00775C9D" w:rsidRPr="00076C81" w:rsidRDefault="00775C9D" w:rsidP="00775C9D">
      <w:pPr>
        <w:autoSpaceDE w:val="0"/>
        <w:autoSpaceDN w:val="0"/>
        <w:adjustRightInd w:val="0"/>
        <w:ind w:firstLine="709"/>
        <w:jc w:val="both"/>
        <w:rPr>
          <w:rFonts w:asciiTheme="minorHAnsi" w:hAnsiTheme="minorHAnsi"/>
        </w:rPr>
      </w:pPr>
    </w:p>
    <w:p w14:paraId="684DCC39" w14:textId="0159C101" w:rsidR="00775C9D" w:rsidRPr="00076C81" w:rsidRDefault="00775C9D" w:rsidP="00775C9D">
      <w:pPr>
        <w:jc w:val="both"/>
        <w:rPr>
          <w:rFonts w:asciiTheme="minorHAnsi" w:hAnsiTheme="minorHAnsi"/>
        </w:rPr>
      </w:pPr>
      <w:r w:rsidRPr="00076C81">
        <w:rPr>
          <w:rFonts w:asciiTheme="minorHAnsi" w:hAnsiTheme="minorHAnsi"/>
        </w:rPr>
        <w:t>«</w:t>
      </w:r>
      <w:r w:rsidR="00B12DD4">
        <w:rPr>
          <w:rFonts w:asciiTheme="minorHAnsi" w:hAnsiTheme="minorHAnsi"/>
        </w:rPr>
        <w:t xml:space="preserve"> </w:t>
      </w:r>
      <w:r w:rsidR="00B12DD4" w:rsidRPr="005B33D0">
        <w:rPr>
          <w:rFonts w:asciiTheme="minorHAnsi" w:hAnsiTheme="minorHAnsi"/>
          <w:i/>
        </w:rPr>
        <w:t>Pelaksanaan hukuman mati adalah sebagai berikut:</w:t>
      </w:r>
      <w:r w:rsidRPr="005B33D0">
        <w:rPr>
          <w:rFonts w:asciiTheme="minorHAnsi" w:hAnsiTheme="minorHAnsi"/>
          <w:i/>
        </w:rPr>
        <w:t xml:space="preserve"> </w:t>
      </w:r>
      <w:r w:rsidR="00D8448A" w:rsidRPr="005B33D0">
        <w:rPr>
          <w:rFonts w:asciiTheme="minorHAnsi" w:hAnsiTheme="minorHAnsi"/>
          <w:i/>
        </w:rPr>
        <w:t xml:space="preserve">algojo menanamkan tiang kayu ke dalam tanah sedalam dua kaki </w:t>
      </w:r>
      <w:r w:rsidR="005B33D0">
        <w:rPr>
          <w:rFonts w:asciiTheme="minorHAnsi" w:hAnsiTheme="minorHAnsi"/>
          <w:i/>
        </w:rPr>
        <w:t xml:space="preserve">di atas mana ia akan </w:t>
      </w:r>
      <w:r w:rsidR="00D8448A" w:rsidRPr="005B33D0">
        <w:rPr>
          <w:rFonts w:asciiTheme="minorHAnsi" w:hAnsiTheme="minorHAnsi"/>
          <w:i/>
        </w:rPr>
        <w:t>menyulak para pelaku kriminal</w:t>
      </w:r>
      <w:r w:rsidR="00D8448A" w:rsidRPr="00076C81">
        <w:rPr>
          <w:rFonts w:asciiTheme="minorHAnsi" w:hAnsiTheme="minorHAnsi"/>
        </w:rPr>
        <w:t xml:space="preserve"> </w:t>
      </w:r>
      <w:r w:rsidRPr="00076C81">
        <w:rPr>
          <w:rFonts w:asciiTheme="minorHAnsi" w:hAnsiTheme="minorHAnsi"/>
        </w:rPr>
        <w:t>»</w:t>
      </w:r>
      <w:r w:rsidRPr="00076C81">
        <w:rPr>
          <w:rStyle w:val="FootnoteReference"/>
          <w:rFonts w:asciiTheme="minorHAnsi" w:hAnsiTheme="minorHAnsi"/>
        </w:rPr>
        <w:footnoteReference w:id="87"/>
      </w:r>
      <w:r w:rsidR="00D8448A">
        <w:rPr>
          <w:rFonts w:asciiTheme="minorHAnsi" w:hAnsiTheme="minorHAnsi"/>
        </w:rPr>
        <w:t>.</w:t>
      </w:r>
    </w:p>
    <w:p w14:paraId="0BA0A4C7" w14:textId="77777777" w:rsidR="00775C9D" w:rsidRPr="00076C81" w:rsidRDefault="00775C9D" w:rsidP="00775C9D">
      <w:pPr>
        <w:autoSpaceDE w:val="0"/>
        <w:autoSpaceDN w:val="0"/>
        <w:adjustRightInd w:val="0"/>
        <w:spacing w:line="360" w:lineRule="auto"/>
        <w:jc w:val="both"/>
        <w:rPr>
          <w:rFonts w:asciiTheme="minorHAnsi" w:hAnsiTheme="minorHAnsi"/>
        </w:rPr>
      </w:pPr>
    </w:p>
    <w:p w14:paraId="2CDE1E0B" w14:textId="10C80032" w:rsidR="00775C9D" w:rsidRPr="00076C81" w:rsidRDefault="001E06A3" w:rsidP="00775C9D">
      <w:pPr>
        <w:autoSpaceDE w:val="0"/>
        <w:autoSpaceDN w:val="0"/>
        <w:adjustRightInd w:val="0"/>
        <w:spacing w:line="360" w:lineRule="auto"/>
        <w:ind w:firstLine="708"/>
        <w:jc w:val="both"/>
        <w:rPr>
          <w:rFonts w:asciiTheme="minorHAnsi" w:hAnsiTheme="minorHAnsi"/>
        </w:rPr>
      </w:pPr>
      <w:r>
        <w:rPr>
          <w:rFonts w:asciiTheme="minorHAnsi" w:hAnsiTheme="minorHAnsi"/>
        </w:rPr>
        <w:t xml:space="preserve">Kita mengetahui berdasarkan kesaksian Pirès, </w:t>
      </w:r>
      <w:r w:rsidR="00775C9D" w:rsidRPr="00076C81">
        <w:rPr>
          <w:rFonts w:asciiTheme="minorHAnsi" w:hAnsiTheme="minorHAnsi"/>
        </w:rPr>
        <w:t>Albuquerque</w:t>
      </w:r>
      <w:r w:rsidR="00E1334B">
        <w:rPr>
          <w:rFonts w:asciiTheme="minorHAnsi" w:hAnsiTheme="minorHAnsi"/>
        </w:rPr>
        <w:t>, dan</w:t>
      </w:r>
      <w:r w:rsidR="00775C9D" w:rsidRPr="00076C81">
        <w:rPr>
          <w:rFonts w:asciiTheme="minorHAnsi" w:hAnsiTheme="minorHAnsi"/>
        </w:rPr>
        <w:t xml:space="preserve"> </w:t>
      </w:r>
      <w:r>
        <w:rPr>
          <w:rFonts w:asciiTheme="minorHAnsi" w:hAnsiTheme="minorHAnsi"/>
        </w:rPr>
        <w:t xml:space="preserve">Hai Yü bahwa cara </w:t>
      </w:r>
      <w:r w:rsidR="000E1C3C">
        <w:rPr>
          <w:rFonts w:asciiTheme="minorHAnsi" w:hAnsiTheme="minorHAnsi"/>
        </w:rPr>
        <w:t xml:space="preserve">eksekusi hukuman mati sama sekali tidak sesuai dengan hukum Islam dan tidak juga dengan Undang-Undang Melaka. Mungkin, cara sebagaimana disebutkan di atas adalah hukum adat yang tidak tercatat di </w:t>
      </w:r>
      <w:r w:rsidR="000E1C3C" w:rsidRPr="000E1C3C">
        <w:rPr>
          <w:rFonts w:asciiTheme="minorHAnsi" w:hAnsiTheme="minorHAnsi"/>
          <w:i/>
        </w:rPr>
        <w:t>UUM</w:t>
      </w:r>
      <w:r w:rsidR="000E1C3C">
        <w:rPr>
          <w:rFonts w:asciiTheme="minorHAnsi" w:hAnsiTheme="minorHAnsi"/>
        </w:rPr>
        <w:t xml:space="preserve">. </w:t>
      </w:r>
      <w:r w:rsidR="00297EEC">
        <w:rPr>
          <w:rFonts w:asciiTheme="minorHAnsi" w:hAnsiTheme="minorHAnsi"/>
        </w:rPr>
        <w:t>Sejatinya, hukum Islam menjatuhkan hukuman mati hanya kepada mereka yang bersalah karena perbuatan zina, murtad atau berontak. Mereka dihukum rajam, salib atau pancung. Tidak ada hukuman seperti yang dibicarakan oleh Pirès, Albuquerque dan</w:t>
      </w:r>
      <w:r w:rsidR="00775C9D" w:rsidRPr="00076C81">
        <w:rPr>
          <w:rFonts w:asciiTheme="minorHAnsi" w:hAnsiTheme="minorHAnsi"/>
        </w:rPr>
        <w:t xml:space="preserve"> Hai Yü. </w:t>
      </w:r>
      <w:r w:rsidR="00297EEC">
        <w:rPr>
          <w:rFonts w:asciiTheme="minorHAnsi" w:hAnsiTheme="minorHAnsi"/>
        </w:rPr>
        <w:t>Kami dapat menyimpulkan bahwa hukum Islam tidak dipraktikkan dan tidak diterapkan di dalam kasus-kasus pidana tersebut di Melaka.</w:t>
      </w:r>
    </w:p>
    <w:p w14:paraId="603344DD" w14:textId="77777777" w:rsidR="00775C9D" w:rsidRPr="00076C81" w:rsidRDefault="00775C9D" w:rsidP="00775C9D">
      <w:pPr>
        <w:autoSpaceDE w:val="0"/>
        <w:autoSpaceDN w:val="0"/>
        <w:adjustRightInd w:val="0"/>
        <w:spacing w:line="360" w:lineRule="auto"/>
        <w:jc w:val="both"/>
        <w:rPr>
          <w:rFonts w:asciiTheme="minorHAnsi" w:hAnsiTheme="minorHAnsi"/>
        </w:rPr>
      </w:pPr>
    </w:p>
    <w:p w14:paraId="29E5CD52" w14:textId="2C144EF7" w:rsidR="00775C9D" w:rsidRPr="00076C81" w:rsidRDefault="00297EEC" w:rsidP="00775C9D">
      <w:pPr>
        <w:autoSpaceDE w:val="0"/>
        <w:autoSpaceDN w:val="0"/>
        <w:adjustRightInd w:val="0"/>
        <w:spacing w:line="360" w:lineRule="auto"/>
        <w:ind w:firstLine="540"/>
        <w:jc w:val="both"/>
        <w:rPr>
          <w:rFonts w:asciiTheme="minorHAnsi" w:hAnsiTheme="minorHAnsi"/>
          <w:b/>
          <w:bCs/>
        </w:rPr>
      </w:pPr>
      <w:r>
        <w:rPr>
          <w:rFonts w:asciiTheme="minorHAnsi" w:hAnsiTheme="minorHAnsi"/>
          <w:b/>
          <w:bCs/>
        </w:rPr>
        <w:t>2. Pencurian</w:t>
      </w:r>
    </w:p>
    <w:p w14:paraId="70028001" w14:textId="116C9453" w:rsidR="00775C9D" w:rsidRPr="00076C81" w:rsidRDefault="00775C9D" w:rsidP="00775C9D">
      <w:pPr>
        <w:autoSpaceDE w:val="0"/>
        <w:autoSpaceDN w:val="0"/>
        <w:adjustRightInd w:val="0"/>
        <w:spacing w:line="360" w:lineRule="auto"/>
        <w:ind w:firstLine="540"/>
        <w:jc w:val="both"/>
        <w:rPr>
          <w:rFonts w:asciiTheme="minorHAnsi" w:hAnsiTheme="minorHAnsi"/>
        </w:rPr>
      </w:pPr>
      <w:r w:rsidRPr="00076C81">
        <w:rPr>
          <w:rFonts w:asciiTheme="minorHAnsi" w:hAnsiTheme="minorHAnsi"/>
          <w:i/>
          <w:iCs/>
        </w:rPr>
        <w:t>Sejarah Melayu</w:t>
      </w:r>
      <w:r w:rsidRPr="00076C81">
        <w:rPr>
          <w:rFonts w:asciiTheme="minorHAnsi" w:hAnsiTheme="minorHAnsi"/>
        </w:rPr>
        <w:t xml:space="preserve"> </w:t>
      </w:r>
      <w:r w:rsidR="000640D5">
        <w:rPr>
          <w:rFonts w:asciiTheme="minorHAnsi" w:hAnsiTheme="minorHAnsi"/>
        </w:rPr>
        <w:t xml:space="preserve">menceritakan kepada kita bahwa pada zaman </w:t>
      </w:r>
      <w:r w:rsidRPr="00076C81">
        <w:rPr>
          <w:rFonts w:asciiTheme="minorHAnsi" w:hAnsiTheme="minorHAnsi"/>
        </w:rPr>
        <w:t>sultan Alauddin Riayat Syah,</w:t>
      </w:r>
      <w:r w:rsidR="000640D5">
        <w:rPr>
          <w:rFonts w:asciiTheme="minorHAnsi" w:hAnsiTheme="minorHAnsi"/>
        </w:rPr>
        <w:t xml:space="preserve"> pencurian terjadi begitu sering. Menurut </w:t>
      </w:r>
      <w:r w:rsidR="000640D5" w:rsidRPr="000640D5">
        <w:rPr>
          <w:rFonts w:asciiTheme="minorHAnsi" w:hAnsiTheme="minorHAnsi"/>
          <w:i/>
        </w:rPr>
        <w:t>Sejarah Melayu</w:t>
      </w:r>
      <w:r w:rsidR="000640D5">
        <w:rPr>
          <w:rFonts w:asciiTheme="minorHAnsi" w:hAnsiTheme="minorHAnsi"/>
        </w:rPr>
        <w:t xml:space="preserve"> hasil suntingan Shellabear,</w:t>
      </w:r>
      <w:r w:rsidRPr="00076C81">
        <w:rPr>
          <w:rFonts w:asciiTheme="minorHAnsi" w:hAnsiTheme="minorHAnsi"/>
        </w:rPr>
        <w:t xml:space="preserve"> sultan</w:t>
      </w:r>
      <w:r w:rsidR="000640D5">
        <w:rPr>
          <w:rFonts w:asciiTheme="minorHAnsi" w:hAnsiTheme="minorHAnsi"/>
        </w:rPr>
        <w:t xml:space="preserve"> memerintahkan bagi siapa yang mencuri akan dipotong tangannya</w:t>
      </w:r>
      <w:r w:rsidRPr="00076C81">
        <w:rPr>
          <w:rFonts w:asciiTheme="minorHAnsi" w:hAnsiTheme="minorHAnsi"/>
        </w:rPr>
        <w:t>:</w:t>
      </w:r>
    </w:p>
    <w:p w14:paraId="2AF58F90" w14:textId="77777777" w:rsidR="00775C9D" w:rsidRPr="00076C81" w:rsidRDefault="00775C9D" w:rsidP="00775C9D">
      <w:pPr>
        <w:autoSpaceDE w:val="0"/>
        <w:autoSpaceDN w:val="0"/>
        <w:adjustRightInd w:val="0"/>
        <w:jc w:val="both"/>
        <w:rPr>
          <w:rFonts w:asciiTheme="minorHAnsi" w:hAnsiTheme="minorHAnsi"/>
        </w:rPr>
      </w:pPr>
    </w:p>
    <w:p w14:paraId="2991620D" w14:textId="77777777" w:rsidR="00775C9D" w:rsidRPr="00076C81" w:rsidRDefault="00775C9D" w:rsidP="00775C9D">
      <w:pPr>
        <w:autoSpaceDE w:val="0"/>
        <w:autoSpaceDN w:val="0"/>
        <w:adjustRightInd w:val="0"/>
        <w:jc w:val="both"/>
        <w:rPr>
          <w:rFonts w:asciiTheme="minorHAnsi" w:hAnsiTheme="minorHAnsi"/>
          <w:lang w:val="en-GB"/>
        </w:rPr>
      </w:pPr>
      <w:r w:rsidRPr="00076C81">
        <w:rPr>
          <w:rFonts w:asciiTheme="minorHAnsi" w:hAnsiTheme="minorHAnsi"/>
        </w:rPr>
        <w:t>«</w:t>
      </w:r>
      <w:r w:rsidRPr="00076C81">
        <w:rPr>
          <w:rFonts w:asciiTheme="minorHAnsi" w:hAnsiTheme="minorHAnsi"/>
          <w:i/>
          <w:iCs/>
        </w:rPr>
        <w:t xml:space="preserve">Maka titah Sultan Alauddin kepada bendahara paduka raja, menyuruh membuat balai di simpang empat dan di tengah negeri, disuruh bubuh seorang penghulu di sana. </w:t>
      </w:r>
      <w:r w:rsidRPr="00076C81">
        <w:rPr>
          <w:rFonts w:asciiTheme="minorHAnsi" w:hAnsiTheme="minorHAnsi"/>
          <w:b/>
          <w:bCs/>
          <w:i/>
          <w:iCs/>
        </w:rPr>
        <w:t>Maka titah baginda kepada Seri Maharaja, jikalau orang mendapat harta orang, jika tiada dipulangkan pada yang punya disuruh baginda kudung tangannya</w:t>
      </w:r>
      <w:r w:rsidRPr="00076C81">
        <w:rPr>
          <w:rFonts w:asciiTheme="minorHAnsi" w:hAnsiTheme="minorHAnsi"/>
          <w:i/>
          <w:iCs/>
        </w:rPr>
        <w:t xml:space="preserve"> ; dan jikalau tiada bertemu dengan yang punya harta, ka-balai itulah dihantarkan. Maka di dalam negeri Melaka itu, jikalau harta orang gugur di jalan atau di pekan, maka dicari ka-balai itu-lah ada tergantung di sana. </w:t>
      </w:r>
      <w:r w:rsidRPr="00076C81">
        <w:rPr>
          <w:rFonts w:asciiTheme="minorHAnsi" w:hAnsiTheme="minorHAnsi"/>
          <w:i/>
          <w:iCs/>
          <w:lang w:val="en-GB"/>
        </w:rPr>
        <w:t>Demikianlah adat periadil sultan Alauddin</w:t>
      </w:r>
      <w:r w:rsidRPr="00076C81">
        <w:rPr>
          <w:rFonts w:asciiTheme="minorHAnsi" w:hAnsiTheme="minorHAnsi"/>
          <w:lang w:val="en-GB"/>
        </w:rPr>
        <w:t>.»</w:t>
      </w:r>
      <w:r w:rsidRPr="00076C81">
        <w:rPr>
          <w:rStyle w:val="FootnoteReference"/>
          <w:rFonts w:asciiTheme="minorHAnsi" w:hAnsiTheme="minorHAnsi"/>
        </w:rPr>
        <w:footnoteReference w:id="88"/>
      </w:r>
    </w:p>
    <w:p w14:paraId="496B654A" w14:textId="77777777" w:rsidR="00775C9D" w:rsidRPr="00076C81" w:rsidRDefault="00775C9D" w:rsidP="00775C9D">
      <w:pPr>
        <w:autoSpaceDE w:val="0"/>
        <w:autoSpaceDN w:val="0"/>
        <w:adjustRightInd w:val="0"/>
        <w:jc w:val="both"/>
        <w:rPr>
          <w:rFonts w:asciiTheme="minorHAnsi" w:hAnsiTheme="minorHAnsi"/>
          <w:lang w:val="en-GB"/>
        </w:rPr>
      </w:pPr>
    </w:p>
    <w:p w14:paraId="3819962F" w14:textId="77777777" w:rsidR="00775C9D" w:rsidRPr="00076C81" w:rsidRDefault="00775C9D" w:rsidP="00775C9D">
      <w:pPr>
        <w:autoSpaceDE w:val="0"/>
        <w:autoSpaceDN w:val="0"/>
        <w:adjustRightInd w:val="0"/>
        <w:jc w:val="both"/>
        <w:rPr>
          <w:rFonts w:asciiTheme="minorHAnsi" w:hAnsiTheme="minorHAnsi"/>
          <w:lang w:val="en-GB"/>
        </w:rPr>
      </w:pPr>
    </w:p>
    <w:p w14:paraId="48A35BCB" w14:textId="0EAA69D6" w:rsidR="00775C9D" w:rsidRPr="00076C81" w:rsidRDefault="00643B58" w:rsidP="00775C9D">
      <w:pPr>
        <w:pStyle w:val="BodyTextIndent2"/>
        <w:spacing w:line="360" w:lineRule="auto"/>
        <w:ind w:left="0" w:firstLine="708"/>
        <w:jc w:val="both"/>
        <w:rPr>
          <w:rFonts w:asciiTheme="minorHAnsi" w:hAnsiTheme="minorHAnsi"/>
        </w:rPr>
      </w:pPr>
      <w:r>
        <w:rPr>
          <w:rFonts w:asciiTheme="minorHAnsi" w:hAnsiTheme="minorHAnsi"/>
        </w:rPr>
        <w:t xml:space="preserve">Perintah </w:t>
      </w:r>
      <w:r w:rsidR="00775C9D" w:rsidRPr="00076C81">
        <w:rPr>
          <w:rFonts w:asciiTheme="minorHAnsi" w:hAnsiTheme="minorHAnsi"/>
        </w:rPr>
        <w:t xml:space="preserve">Sultan Alauddin </w:t>
      </w:r>
      <w:r>
        <w:rPr>
          <w:rFonts w:asciiTheme="minorHAnsi" w:hAnsiTheme="minorHAnsi"/>
        </w:rPr>
        <w:t>telah menjadikan Undang-Undang Melaka lebih tegas</w:t>
      </w:r>
      <w:r w:rsidR="00775C9D" w:rsidRPr="00076C81">
        <w:rPr>
          <w:rFonts w:asciiTheme="minorHAnsi" w:hAnsiTheme="minorHAnsi"/>
        </w:rPr>
        <w:t xml:space="preserve">. </w:t>
      </w:r>
      <w:r>
        <w:rPr>
          <w:rFonts w:asciiTheme="minorHAnsi" w:hAnsiTheme="minorHAnsi"/>
        </w:rPr>
        <w:t xml:space="preserve">Alasan mengapa </w:t>
      </w:r>
      <w:r w:rsidR="00775C9D" w:rsidRPr="00076C81">
        <w:rPr>
          <w:rFonts w:asciiTheme="minorHAnsi" w:hAnsiTheme="minorHAnsi"/>
        </w:rPr>
        <w:t>Sultan Alauddin</w:t>
      </w:r>
      <w:r>
        <w:rPr>
          <w:rFonts w:asciiTheme="minorHAnsi" w:hAnsiTheme="minorHAnsi"/>
        </w:rPr>
        <w:t xml:space="preserve"> mengeluarkan perintah tersebutadalah karena begitu banyak pencurian. Suatu malam, sultan bersama dengan Hang Isak dan</w:t>
      </w:r>
      <w:r w:rsidR="00775C9D" w:rsidRPr="00076C81">
        <w:rPr>
          <w:rFonts w:asciiTheme="minorHAnsi" w:hAnsiTheme="minorHAnsi"/>
        </w:rPr>
        <w:t xml:space="preserve"> Hang Siak </w:t>
      </w:r>
      <w:r>
        <w:rPr>
          <w:rFonts w:asciiTheme="minorHAnsi" w:hAnsiTheme="minorHAnsi"/>
        </w:rPr>
        <w:t>bergadang semalaman untuk memantau pencuri. Mereka berhasil mendapatkan lima pencuri: tiga kabur dan dua dibunuh oleh sultan. Sesungguhnya, kematian dua pencuri itu bukan hasil dari penerapan hukum Islam, tetapi akibat perkelahian antara pencuri dan sultan yang mana sultan tidak menunjukkan belas kasihan kepada para pencuri itu. Keesokan harinya, sultan mengeluarkan perintah tersebut di atas</w:t>
      </w:r>
      <w:r w:rsidR="00775C9D" w:rsidRPr="00076C81">
        <w:rPr>
          <w:rFonts w:asciiTheme="minorHAnsi" w:hAnsiTheme="minorHAnsi"/>
        </w:rPr>
        <w:t>.</w:t>
      </w:r>
    </w:p>
    <w:p w14:paraId="3E0568F7" w14:textId="369D11CA" w:rsidR="00775C9D" w:rsidRPr="00076C81" w:rsidRDefault="00CE2743" w:rsidP="00775C9D">
      <w:pPr>
        <w:autoSpaceDE w:val="0"/>
        <w:autoSpaceDN w:val="0"/>
        <w:adjustRightInd w:val="0"/>
        <w:spacing w:line="360" w:lineRule="auto"/>
        <w:jc w:val="both"/>
        <w:rPr>
          <w:rFonts w:asciiTheme="minorHAnsi" w:hAnsiTheme="minorHAnsi"/>
        </w:rPr>
      </w:pPr>
      <w:r>
        <w:rPr>
          <w:rFonts w:asciiTheme="minorHAnsi" w:hAnsiTheme="minorHAnsi"/>
        </w:rPr>
        <w:tab/>
      </w:r>
      <w:r w:rsidR="00775C9D" w:rsidRPr="00076C81">
        <w:rPr>
          <w:rFonts w:asciiTheme="minorHAnsi" w:hAnsiTheme="minorHAnsi"/>
          <w:i/>
          <w:iCs/>
        </w:rPr>
        <w:t>Sejarah Melayu</w:t>
      </w:r>
      <w:r w:rsidR="00775C9D" w:rsidRPr="00076C81">
        <w:rPr>
          <w:rFonts w:asciiTheme="minorHAnsi" w:hAnsiTheme="minorHAnsi"/>
        </w:rPr>
        <w:t xml:space="preserve"> </w:t>
      </w:r>
      <w:r w:rsidR="004860A1">
        <w:rPr>
          <w:rFonts w:asciiTheme="minorHAnsi" w:hAnsiTheme="minorHAnsi"/>
        </w:rPr>
        <w:t xml:space="preserve">menceritakan bahwa </w:t>
      </w:r>
      <w:r w:rsidR="00775C9D" w:rsidRPr="00076C81">
        <w:rPr>
          <w:rFonts w:asciiTheme="minorHAnsi" w:hAnsiTheme="minorHAnsi"/>
        </w:rPr>
        <w:t xml:space="preserve">Seri Maharaja </w:t>
      </w:r>
      <w:r w:rsidR="006B18D9">
        <w:rPr>
          <w:rFonts w:asciiTheme="minorHAnsi" w:hAnsiTheme="minorHAnsi"/>
        </w:rPr>
        <w:t xml:space="preserve">mengawasi kota Melaka </w:t>
      </w:r>
      <w:r w:rsidR="004860A1">
        <w:rPr>
          <w:rFonts w:asciiTheme="minorHAnsi" w:hAnsiTheme="minorHAnsi"/>
        </w:rPr>
        <w:t>sepanjang malam</w:t>
      </w:r>
      <w:r w:rsidR="00775C9D" w:rsidRPr="00076C81">
        <w:rPr>
          <w:rFonts w:asciiTheme="minorHAnsi" w:hAnsiTheme="minorHAnsi"/>
        </w:rPr>
        <w:t>.</w:t>
      </w:r>
      <w:r w:rsidR="006B18D9">
        <w:rPr>
          <w:rFonts w:asciiTheme="minorHAnsi" w:hAnsiTheme="minorHAnsi"/>
        </w:rPr>
        <w:t xml:space="preserve"> Ia sangat kejam dengan para pencuri. Setiap kali ia menjumpai pencuri, ia langsung memotong atau membacok </w:t>
      </w:r>
      <w:r w:rsidR="00EE48AC">
        <w:rPr>
          <w:rFonts w:asciiTheme="minorHAnsi" w:hAnsiTheme="minorHAnsi"/>
        </w:rPr>
        <w:t>lengan tangannya, bukan hanya tangan. Bahkan, ia membunuh para pencuri tersebut</w:t>
      </w:r>
      <w:r w:rsidR="00775C9D" w:rsidRPr="00076C81">
        <w:rPr>
          <w:rStyle w:val="FootnoteReference"/>
          <w:rFonts w:asciiTheme="minorHAnsi" w:hAnsiTheme="minorHAnsi"/>
        </w:rPr>
        <w:footnoteReference w:id="89"/>
      </w:r>
      <w:r w:rsidR="00775C9D" w:rsidRPr="00076C81">
        <w:rPr>
          <w:rFonts w:asciiTheme="minorHAnsi" w:hAnsiTheme="minorHAnsi"/>
        </w:rPr>
        <w:t>.</w:t>
      </w:r>
      <w:r w:rsidR="00EE48AC">
        <w:rPr>
          <w:rFonts w:asciiTheme="minorHAnsi" w:hAnsiTheme="minorHAnsi"/>
        </w:rPr>
        <w:t xml:space="preserve"> Hal ini menunjukkan bahwa perbuatan tersebut tidak sesuai dengan hukum Islam dan Undang-Undang Melaka yang menghukum potong tangan bagi pencuri</w:t>
      </w:r>
      <w:r w:rsidR="00775C9D" w:rsidRPr="00076C81">
        <w:rPr>
          <w:rStyle w:val="FootnoteReference"/>
          <w:rFonts w:asciiTheme="minorHAnsi" w:hAnsiTheme="minorHAnsi"/>
        </w:rPr>
        <w:footnoteReference w:id="90"/>
      </w:r>
      <w:r w:rsidR="00775C9D" w:rsidRPr="00076C81">
        <w:rPr>
          <w:rFonts w:asciiTheme="minorHAnsi" w:hAnsiTheme="minorHAnsi"/>
        </w:rPr>
        <w:t>.</w:t>
      </w:r>
      <w:r w:rsidR="00EE48AC">
        <w:rPr>
          <w:rFonts w:asciiTheme="minorHAnsi" w:hAnsiTheme="minorHAnsi"/>
        </w:rPr>
        <w:t xml:space="preserve"> Kita bisa saja berpikir bahwa hal itu merupakan bentuk radikalisasi dari penerapan hukum Islam. Namun, tidaklah demikian. Hal itu terkait dengan hukum adat yang mengatur bahwa siapa saja yang mencuri, maka harus dibunuh</w:t>
      </w:r>
      <w:r w:rsidR="00775C9D" w:rsidRPr="00076C81">
        <w:rPr>
          <w:rStyle w:val="FootnoteReference"/>
          <w:rFonts w:asciiTheme="minorHAnsi" w:hAnsiTheme="minorHAnsi"/>
        </w:rPr>
        <w:footnoteReference w:id="91"/>
      </w:r>
      <w:r w:rsidR="00775C9D" w:rsidRPr="00076C81">
        <w:rPr>
          <w:rFonts w:asciiTheme="minorHAnsi" w:hAnsiTheme="minorHAnsi"/>
        </w:rPr>
        <w:t xml:space="preserve">. </w:t>
      </w:r>
      <w:r w:rsidR="00EE48AC" w:rsidRPr="00EE48AC">
        <w:rPr>
          <w:rFonts w:asciiTheme="minorHAnsi" w:hAnsiTheme="minorHAnsi"/>
          <w:i/>
        </w:rPr>
        <w:t>Sejarah</w:t>
      </w:r>
      <w:r w:rsidR="00EE48AC">
        <w:rPr>
          <w:rFonts w:asciiTheme="minorHAnsi" w:hAnsiTheme="minorHAnsi"/>
        </w:rPr>
        <w:t xml:space="preserve"> </w:t>
      </w:r>
      <w:r w:rsidR="00EE48AC" w:rsidRPr="00EE48AC">
        <w:rPr>
          <w:rFonts w:asciiTheme="minorHAnsi" w:hAnsiTheme="minorHAnsi"/>
          <w:i/>
        </w:rPr>
        <w:t>Melayu</w:t>
      </w:r>
      <w:r w:rsidR="00EE48AC">
        <w:rPr>
          <w:rFonts w:asciiTheme="minorHAnsi" w:hAnsiTheme="minorHAnsi"/>
        </w:rPr>
        <w:t xml:space="preserve"> juga menuturkan ketegasan penanggung jawab keamanan Kesultanan Melaka, Seri Maharaja, itu karena ia marah akibat menjadi korban </w:t>
      </w:r>
      <w:r w:rsidR="00921440">
        <w:rPr>
          <w:rFonts w:asciiTheme="minorHAnsi" w:hAnsiTheme="minorHAnsi"/>
        </w:rPr>
        <w:t>dari kemarahan Sultan Melaka atas maraknya pencurian di negerinya</w:t>
      </w:r>
      <w:r w:rsidR="00775C9D" w:rsidRPr="00076C81">
        <w:rPr>
          <w:rFonts w:asciiTheme="minorHAnsi" w:hAnsiTheme="minorHAnsi"/>
        </w:rPr>
        <w:t xml:space="preserve">.     </w:t>
      </w:r>
    </w:p>
    <w:p w14:paraId="7098ACFC" w14:textId="77777777" w:rsidR="00775C9D" w:rsidRPr="00076C81" w:rsidRDefault="00775C9D" w:rsidP="00775C9D">
      <w:pPr>
        <w:autoSpaceDE w:val="0"/>
        <w:autoSpaceDN w:val="0"/>
        <w:adjustRightInd w:val="0"/>
        <w:spacing w:line="360" w:lineRule="auto"/>
        <w:jc w:val="both"/>
        <w:rPr>
          <w:rFonts w:asciiTheme="minorHAnsi" w:hAnsiTheme="minorHAnsi"/>
        </w:rPr>
      </w:pPr>
    </w:p>
    <w:p w14:paraId="2C3136E9" w14:textId="651F450D" w:rsidR="00775C9D" w:rsidRPr="00076C81" w:rsidRDefault="00775C9D" w:rsidP="00775C9D">
      <w:pPr>
        <w:autoSpaceDE w:val="0"/>
        <w:autoSpaceDN w:val="0"/>
        <w:adjustRightInd w:val="0"/>
        <w:spacing w:line="360" w:lineRule="auto"/>
        <w:ind w:firstLine="540"/>
        <w:jc w:val="both"/>
        <w:rPr>
          <w:rFonts w:asciiTheme="minorHAnsi" w:hAnsiTheme="minorHAnsi"/>
          <w:b/>
          <w:bCs/>
        </w:rPr>
      </w:pPr>
      <w:r w:rsidRPr="00076C81">
        <w:rPr>
          <w:rFonts w:asciiTheme="minorHAnsi" w:hAnsiTheme="minorHAnsi"/>
          <w:b/>
          <w:bCs/>
        </w:rPr>
        <w:t xml:space="preserve">3. </w:t>
      </w:r>
      <w:r w:rsidR="00921440">
        <w:rPr>
          <w:rFonts w:asciiTheme="minorHAnsi" w:hAnsiTheme="minorHAnsi"/>
          <w:b/>
          <w:bCs/>
        </w:rPr>
        <w:t>Makanan dan Minuman</w:t>
      </w:r>
    </w:p>
    <w:p w14:paraId="771449C1" w14:textId="189D76E0" w:rsidR="00775C9D" w:rsidRPr="00076C81" w:rsidRDefault="00921440" w:rsidP="00775C9D">
      <w:pPr>
        <w:autoSpaceDE w:val="0"/>
        <w:autoSpaceDN w:val="0"/>
        <w:adjustRightInd w:val="0"/>
        <w:spacing w:line="360" w:lineRule="auto"/>
        <w:ind w:firstLine="540"/>
        <w:jc w:val="both"/>
        <w:rPr>
          <w:rFonts w:asciiTheme="minorHAnsi" w:hAnsiTheme="minorHAnsi"/>
        </w:rPr>
      </w:pPr>
      <w:r>
        <w:rPr>
          <w:rFonts w:asciiTheme="minorHAnsi" w:hAnsiTheme="minorHAnsi"/>
        </w:rPr>
        <w:t xml:space="preserve">Menurut </w:t>
      </w:r>
      <w:r w:rsidR="00775C9D" w:rsidRPr="00076C81">
        <w:rPr>
          <w:rFonts w:asciiTheme="minorHAnsi" w:hAnsiTheme="minorHAnsi"/>
        </w:rPr>
        <w:t xml:space="preserve">Ibn Majîd, </w:t>
      </w:r>
      <w:r>
        <w:rPr>
          <w:rFonts w:asciiTheme="minorHAnsi" w:hAnsiTheme="minorHAnsi"/>
        </w:rPr>
        <w:t xml:space="preserve">seorang pelancong Arab yang tinggal beberapa saat di </w:t>
      </w:r>
      <w:r w:rsidR="00775C9D" w:rsidRPr="00076C81">
        <w:rPr>
          <w:rFonts w:asciiTheme="minorHAnsi" w:hAnsiTheme="minorHAnsi"/>
        </w:rPr>
        <w:t>M</w:t>
      </w:r>
      <w:r>
        <w:rPr>
          <w:rFonts w:asciiTheme="minorHAnsi" w:hAnsiTheme="minorHAnsi"/>
        </w:rPr>
        <w:t xml:space="preserve">elaka dan menulis pada </w:t>
      </w:r>
      <w:r w:rsidR="00775C9D" w:rsidRPr="00076C81">
        <w:rPr>
          <w:rFonts w:asciiTheme="minorHAnsi" w:hAnsiTheme="minorHAnsi"/>
        </w:rPr>
        <w:t>1462</w:t>
      </w:r>
      <w:r>
        <w:rPr>
          <w:rFonts w:asciiTheme="minorHAnsi" w:hAnsiTheme="minorHAnsi"/>
        </w:rPr>
        <w:t xml:space="preserve"> bahwa orang-orang Melaka meminum</w:t>
      </w:r>
      <w:r w:rsidR="00F26504">
        <w:rPr>
          <w:rFonts w:asciiTheme="minorHAnsi" w:hAnsiTheme="minorHAnsi"/>
        </w:rPr>
        <w:t xml:space="preserve"> dengan bebasnya minuman beralkohol di pasar-pasar</w:t>
      </w:r>
      <w:r w:rsidR="00775C9D" w:rsidRPr="00076C81">
        <w:rPr>
          <w:rFonts w:asciiTheme="minorHAnsi" w:hAnsiTheme="minorHAnsi"/>
        </w:rPr>
        <w:t>:</w:t>
      </w:r>
    </w:p>
    <w:p w14:paraId="605E6B65" w14:textId="77777777" w:rsidR="00775C9D" w:rsidRPr="00076C81" w:rsidRDefault="00775C9D" w:rsidP="00775C9D">
      <w:pPr>
        <w:autoSpaceDE w:val="0"/>
        <w:autoSpaceDN w:val="0"/>
        <w:adjustRightInd w:val="0"/>
        <w:jc w:val="both"/>
        <w:rPr>
          <w:rFonts w:asciiTheme="minorHAnsi" w:hAnsiTheme="minorHAnsi"/>
        </w:rPr>
      </w:pPr>
    </w:p>
    <w:p w14:paraId="214AEC51" w14:textId="19A96860" w:rsidR="00775C9D" w:rsidRPr="00076C81" w:rsidRDefault="00775C9D" w:rsidP="00775C9D">
      <w:pPr>
        <w:autoSpaceDE w:val="0"/>
        <w:autoSpaceDN w:val="0"/>
        <w:adjustRightInd w:val="0"/>
        <w:spacing w:line="360" w:lineRule="auto"/>
        <w:jc w:val="both"/>
        <w:rPr>
          <w:rFonts w:asciiTheme="minorHAnsi" w:hAnsiTheme="minorHAnsi"/>
          <w:b/>
          <w:bCs/>
          <w:color w:val="FF0000"/>
        </w:rPr>
      </w:pPr>
      <w:r w:rsidRPr="00076C81">
        <w:rPr>
          <w:rFonts w:asciiTheme="minorHAnsi" w:hAnsiTheme="minorHAnsi"/>
        </w:rPr>
        <w:lastRenderedPageBreak/>
        <w:t>« </w:t>
      </w:r>
      <w:r w:rsidR="00096991" w:rsidRPr="00096991">
        <w:rPr>
          <w:rFonts w:asciiTheme="minorHAnsi" w:hAnsiTheme="minorHAnsi"/>
          <w:i/>
        </w:rPr>
        <w:t>Mereka meminum anggur di pasar</w:t>
      </w:r>
      <w:r w:rsidRPr="00096991">
        <w:rPr>
          <w:rFonts w:asciiTheme="minorHAnsi" w:hAnsiTheme="minorHAnsi"/>
          <w:i/>
        </w:rPr>
        <w:t>…</w:t>
      </w:r>
      <w:r w:rsidRPr="00076C81">
        <w:rPr>
          <w:rFonts w:asciiTheme="minorHAnsi" w:hAnsiTheme="minorHAnsi"/>
        </w:rPr>
        <w:t>»</w:t>
      </w:r>
      <w:r w:rsidRPr="00076C81">
        <w:rPr>
          <w:rStyle w:val="FootnoteReference"/>
          <w:rFonts w:asciiTheme="minorHAnsi" w:hAnsiTheme="minorHAnsi"/>
        </w:rPr>
        <w:footnoteReference w:id="92"/>
      </w:r>
    </w:p>
    <w:p w14:paraId="5258A51C" w14:textId="77777777" w:rsidR="00775C9D" w:rsidRPr="00076C81" w:rsidRDefault="00775C9D" w:rsidP="00775C9D">
      <w:pPr>
        <w:autoSpaceDE w:val="0"/>
        <w:autoSpaceDN w:val="0"/>
        <w:adjustRightInd w:val="0"/>
        <w:jc w:val="both"/>
        <w:rPr>
          <w:rFonts w:asciiTheme="minorHAnsi" w:hAnsiTheme="minorHAnsi"/>
        </w:rPr>
      </w:pPr>
    </w:p>
    <w:p w14:paraId="2DC2FA2A" w14:textId="701B98CC" w:rsidR="00775C9D" w:rsidRPr="00076C81" w:rsidRDefault="00D12F6B" w:rsidP="00775C9D">
      <w:pPr>
        <w:autoSpaceDE w:val="0"/>
        <w:autoSpaceDN w:val="0"/>
        <w:adjustRightInd w:val="0"/>
        <w:spacing w:line="360" w:lineRule="auto"/>
        <w:ind w:firstLine="708"/>
        <w:jc w:val="both"/>
        <w:rPr>
          <w:rFonts w:asciiTheme="minorHAnsi" w:hAnsiTheme="minorHAnsi"/>
        </w:rPr>
      </w:pPr>
      <w:r>
        <w:rPr>
          <w:rFonts w:asciiTheme="minorHAnsi" w:hAnsiTheme="minorHAnsi"/>
        </w:rPr>
        <w:t xml:space="preserve">Juga, </w:t>
      </w:r>
      <w:r w:rsidR="00775C9D" w:rsidRPr="00076C81">
        <w:rPr>
          <w:rFonts w:asciiTheme="minorHAnsi" w:hAnsiTheme="minorHAnsi"/>
        </w:rPr>
        <w:t>Ibn Majid</w:t>
      </w:r>
      <w:r>
        <w:rPr>
          <w:rFonts w:asciiTheme="minorHAnsi" w:hAnsiTheme="minorHAnsi"/>
        </w:rPr>
        <w:t xml:space="preserve"> menyaksikan bahwa para penduduk Mela</w:t>
      </w:r>
      <w:r w:rsidR="005544A9">
        <w:rPr>
          <w:rFonts w:asciiTheme="minorHAnsi" w:hAnsiTheme="minorHAnsi"/>
        </w:rPr>
        <w:t>ka memakan anjing dan daging-dag</w:t>
      </w:r>
      <w:r>
        <w:rPr>
          <w:rFonts w:asciiTheme="minorHAnsi" w:hAnsiTheme="minorHAnsi"/>
        </w:rPr>
        <w:t>ing haram lainnya. Ia menulis</w:t>
      </w:r>
      <w:r w:rsidR="00775C9D" w:rsidRPr="00076C81">
        <w:rPr>
          <w:rFonts w:asciiTheme="minorHAnsi" w:hAnsiTheme="minorHAnsi"/>
        </w:rPr>
        <w:t xml:space="preserve">: </w:t>
      </w:r>
    </w:p>
    <w:p w14:paraId="2C03F2AD" w14:textId="77777777" w:rsidR="00775C9D" w:rsidRPr="00076C81" w:rsidRDefault="00775C9D" w:rsidP="00775C9D">
      <w:pPr>
        <w:autoSpaceDE w:val="0"/>
        <w:autoSpaceDN w:val="0"/>
        <w:adjustRightInd w:val="0"/>
        <w:jc w:val="both"/>
        <w:rPr>
          <w:rFonts w:asciiTheme="minorHAnsi" w:hAnsiTheme="minorHAnsi"/>
        </w:rPr>
      </w:pPr>
    </w:p>
    <w:p w14:paraId="2E81B363" w14:textId="697307BD" w:rsidR="00775C9D" w:rsidRPr="00076C81" w:rsidRDefault="00775C9D" w:rsidP="00775C9D">
      <w:pPr>
        <w:autoSpaceDE w:val="0"/>
        <w:autoSpaceDN w:val="0"/>
        <w:adjustRightInd w:val="0"/>
        <w:jc w:val="both"/>
        <w:rPr>
          <w:rFonts w:asciiTheme="minorHAnsi" w:hAnsiTheme="minorHAnsi"/>
        </w:rPr>
      </w:pPr>
      <w:r w:rsidRPr="00076C81">
        <w:rPr>
          <w:rFonts w:asciiTheme="minorHAnsi" w:hAnsiTheme="minorHAnsi"/>
        </w:rPr>
        <w:t>«</w:t>
      </w:r>
      <w:r w:rsidR="00D12F6B">
        <w:rPr>
          <w:rFonts w:asciiTheme="minorHAnsi" w:hAnsiTheme="minorHAnsi"/>
        </w:rPr>
        <w:t xml:space="preserve"> </w:t>
      </w:r>
      <w:r w:rsidR="00D12F6B" w:rsidRPr="00D12F6B">
        <w:rPr>
          <w:rFonts w:asciiTheme="minorHAnsi" w:hAnsiTheme="minorHAnsi"/>
          <w:i/>
        </w:rPr>
        <w:t>Orang-orang Islam di sini memakan daging anjing dan tidak ada hukum yang melarang mereka memakannya</w:t>
      </w:r>
      <w:r w:rsidR="00D12F6B">
        <w:rPr>
          <w:rFonts w:asciiTheme="minorHAnsi" w:hAnsiTheme="minorHAnsi"/>
        </w:rPr>
        <w:t xml:space="preserve"> </w:t>
      </w:r>
      <w:r w:rsidRPr="00076C81">
        <w:rPr>
          <w:rFonts w:asciiTheme="minorHAnsi" w:hAnsiTheme="minorHAnsi"/>
        </w:rPr>
        <w:t>»</w:t>
      </w:r>
      <w:r w:rsidRPr="00076C81">
        <w:rPr>
          <w:rStyle w:val="FootnoteReference"/>
          <w:rFonts w:asciiTheme="minorHAnsi" w:hAnsiTheme="minorHAnsi"/>
          <w:lang w:val="en-GB"/>
        </w:rPr>
        <w:footnoteReference w:id="93"/>
      </w:r>
      <w:r w:rsidR="00D12F6B">
        <w:rPr>
          <w:rFonts w:asciiTheme="minorHAnsi" w:hAnsiTheme="minorHAnsi"/>
        </w:rPr>
        <w:t>.</w:t>
      </w:r>
    </w:p>
    <w:p w14:paraId="40CB9CF4" w14:textId="77777777" w:rsidR="00775C9D" w:rsidRPr="00076C81" w:rsidRDefault="00775C9D" w:rsidP="00775C9D">
      <w:pPr>
        <w:autoSpaceDE w:val="0"/>
        <w:autoSpaceDN w:val="0"/>
        <w:adjustRightInd w:val="0"/>
        <w:jc w:val="both"/>
        <w:rPr>
          <w:rFonts w:asciiTheme="minorHAnsi" w:hAnsiTheme="minorHAnsi"/>
        </w:rPr>
      </w:pPr>
    </w:p>
    <w:p w14:paraId="5E511B20" w14:textId="4CECB2CC" w:rsidR="00775C9D" w:rsidRPr="00076C81" w:rsidRDefault="00D12F6B" w:rsidP="00775C9D">
      <w:pPr>
        <w:autoSpaceDE w:val="0"/>
        <w:autoSpaceDN w:val="0"/>
        <w:adjustRightInd w:val="0"/>
        <w:spacing w:line="360" w:lineRule="auto"/>
        <w:ind w:firstLine="708"/>
        <w:jc w:val="both"/>
        <w:rPr>
          <w:rFonts w:asciiTheme="minorHAnsi" w:hAnsiTheme="minorHAnsi"/>
        </w:rPr>
      </w:pPr>
      <w:r>
        <w:rPr>
          <w:rFonts w:asciiTheme="minorHAnsi" w:hAnsiTheme="minorHAnsi"/>
        </w:rPr>
        <w:t xml:space="preserve">Hal yang sama juga dilaporkan oleh </w:t>
      </w:r>
      <w:r w:rsidR="00775C9D" w:rsidRPr="00076C81">
        <w:rPr>
          <w:rFonts w:asciiTheme="minorHAnsi" w:hAnsiTheme="minorHAnsi"/>
        </w:rPr>
        <w:t>Pirès</w:t>
      </w:r>
      <w:r>
        <w:rPr>
          <w:rFonts w:asciiTheme="minorHAnsi" w:hAnsiTheme="minorHAnsi"/>
        </w:rPr>
        <w:t>, yaitu ketika ada pernikahan muslim, orang-orang meminum anggur</w:t>
      </w:r>
      <w:r w:rsidR="00562A1D">
        <w:rPr>
          <w:rFonts w:asciiTheme="minorHAnsi" w:hAnsiTheme="minorHAnsi"/>
        </w:rPr>
        <w:t>. Ia menulis</w:t>
      </w:r>
      <w:r w:rsidR="00775C9D" w:rsidRPr="00076C81">
        <w:rPr>
          <w:rFonts w:asciiTheme="minorHAnsi" w:hAnsiTheme="minorHAnsi"/>
        </w:rPr>
        <w:t xml:space="preserve">: </w:t>
      </w:r>
    </w:p>
    <w:p w14:paraId="688A7656" w14:textId="77777777" w:rsidR="00775C9D" w:rsidRPr="00076C81" w:rsidRDefault="00775C9D" w:rsidP="00775C9D">
      <w:pPr>
        <w:autoSpaceDE w:val="0"/>
        <w:autoSpaceDN w:val="0"/>
        <w:adjustRightInd w:val="0"/>
        <w:jc w:val="both"/>
        <w:rPr>
          <w:rFonts w:asciiTheme="minorHAnsi" w:hAnsiTheme="minorHAnsi"/>
        </w:rPr>
      </w:pPr>
    </w:p>
    <w:p w14:paraId="22EAA7AC" w14:textId="30C7F447" w:rsidR="00775C9D" w:rsidRPr="00076C81" w:rsidRDefault="00775C9D" w:rsidP="00775C9D">
      <w:pPr>
        <w:autoSpaceDE w:val="0"/>
        <w:autoSpaceDN w:val="0"/>
        <w:adjustRightInd w:val="0"/>
        <w:spacing w:line="360" w:lineRule="auto"/>
        <w:jc w:val="both"/>
        <w:rPr>
          <w:rFonts w:asciiTheme="minorHAnsi" w:hAnsiTheme="minorHAnsi"/>
        </w:rPr>
      </w:pPr>
      <w:r w:rsidRPr="00076C81">
        <w:rPr>
          <w:rFonts w:asciiTheme="minorHAnsi" w:hAnsiTheme="minorHAnsi"/>
        </w:rPr>
        <w:t>«[…] </w:t>
      </w:r>
      <w:r w:rsidRPr="00D12F6B">
        <w:rPr>
          <w:rFonts w:asciiTheme="minorHAnsi" w:hAnsiTheme="minorHAnsi"/>
          <w:i/>
        </w:rPr>
        <w:t>Et lors de leurs festivités, ils se réjouissaient en buvant force vin</w:t>
      </w:r>
      <w:r w:rsidR="00D12F6B">
        <w:rPr>
          <w:rFonts w:asciiTheme="minorHAnsi" w:hAnsiTheme="minorHAnsi"/>
        </w:rPr>
        <w:t xml:space="preserve"> </w:t>
      </w:r>
      <w:r w:rsidRPr="00076C81">
        <w:rPr>
          <w:rFonts w:asciiTheme="minorHAnsi" w:hAnsiTheme="minorHAnsi"/>
        </w:rPr>
        <w:t>»</w:t>
      </w:r>
      <w:r w:rsidRPr="00076C81">
        <w:rPr>
          <w:rStyle w:val="FootnoteReference"/>
          <w:rFonts w:asciiTheme="minorHAnsi" w:hAnsiTheme="minorHAnsi"/>
          <w:lang w:val="en-GB"/>
        </w:rPr>
        <w:footnoteReference w:id="94"/>
      </w:r>
      <w:r w:rsidR="00D12F6B">
        <w:rPr>
          <w:rFonts w:asciiTheme="minorHAnsi" w:hAnsiTheme="minorHAnsi"/>
        </w:rPr>
        <w:t>.</w:t>
      </w:r>
    </w:p>
    <w:p w14:paraId="1F2F3094" w14:textId="77777777" w:rsidR="00775C9D" w:rsidRPr="00076C81" w:rsidRDefault="00775C9D" w:rsidP="00775C9D">
      <w:pPr>
        <w:autoSpaceDE w:val="0"/>
        <w:autoSpaceDN w:val="0"/>
        <w:adjustRightInd w:val="0"/>
        <w:jc w:val="both"/>
        <w:rPr>
          <w:rFonts w:asciiTheme="minorHAnsi" w:hAnsiTheme="minorHAnsi"/>
        </w:rPr>
      </w:pPr>
    </w:p>
    <w:p w14:paraId="20C3B608" w14:textId="444671C2" w:rsidR="00804D5C" w:rsidRDefault="00775C9D" w:rsidP="00804D5C">
      <w:pPr>
        <w:autoSpaceDE w:val="0"/>
        <w:autoSpaceDN w:val="0"/>
        <w:adjustRightInd w:val="0"/>
        <w:spacing w:line="360" w:lineRule="auto"/>
        <w:jc w:val="both"/>
        <w:rPr>
          <w:rFonts w:asciiTheme="minorHAnsi" w:hAnsiTheme="minorHAnsi"/>
        </w:rPr>
      </w:pPr>
      <w:r w:rsidRPr="00076C81">
        <w:rPr>
          <w:rFonts w:asciiTheme="minorHAnsi" w:hAnsiTheme="minorHAnsi"/>
        </w:rPr>
        <w:t xml:space="preserve"> </w:t>
      </w:r>
      <w:r w:rsidRPr="00076C81">
        <w:rPr>
          <w:rFonts w:asciiTheme="minorHAnsi" w:hAnsiTheme="minorHAnsi"/>
        </w:rPr>
        <w:tab/>
      </w:r>
      <w:r w:rsidR="00562A1D">
        <w:rPr>
          <w:rFonts w:asciiTheme="minorHAnsi" w:hAnsiTheme="minorHAnsi"/>
        </w:rPr>
        <w:t xml:space="preserve">Berdasarkan keterangan tersebut, tampak bahwa hukum pidana Islam tidak diterapkan </w:t>
      </w:r>
      <w:r w:rsidR="000D38E2">
        <w:rPr>
          <w:rFonts w:asciiTheme="minorHAnsi" w:hAnsiTheme="minorHAnsi"/>
        </w:rPr>
        <w:t>dalam soal makanan dan minuman yang haram</w:t>
      </w:r>
      <w:r w:rsidRPr="00076C81">
        <w:rPr>
          <w:rFonts w:asciiTheme="minorHAnsi" w:hAnsiTheme="minorHAnsi"/>
        </w:rPr>
        <w:t xml:space="preserve">. </w:t>
      </w:r>
      <w:r w:rsidR="000D38E2">
        <w:rPr>
          <w:rFonts w:asciiTheme="minorHAnsi" w:hAnsiTheme="minorHAnsi"/>
        </w:rPr>
        <w:t xml:space="preserve">Di dalam pasal </w:t>
      </w:r>
      <w:r w:rsidRPr="00076C81">
        <w:rPr>
          <w:rFonts w:asciiTheme="minorHAnsi" w:hAnsiTheme="minorHAnsi"/>
        </w:rPr>
        <w:t>42</w:t>
      </w:r>
      <w:r w:rsidR="000D38E2">
        <w:rPr>
          <w:rFonts w:asciiTheme="minorHAnsi" w:hAnsiTheme="minorHAnsi"/>
        </w:rPr>
        <w:t xml:space="preserve"> </w:t>
      </w:r>
      <w:r w:rsidR="000D38E2" w:rsidRPr="000D38E2">
        <w:rPr>
          <w:rFonts w:asciiTheme="minorHAnsi" w:hAnsiTheme="minorHAnsi"/>
          <w:i/>
        </w:rPr>
        <w:t>UUM</w:t>
      </w:r>
      <w:r w:rsidR="000D38E2">
        <w:rPr>
          <w:rFonts w:asciiTheme="minorHAnsi" w:hAnsiTheme="minorHAnsi"/>
        </w:rPr>
        <w:t xml:space="preserve"> menyebutkan barang siapa yang meminum minuman me</w:t>
      </w:r>
      <w:r w:rsidR="00E1334B">
        <w:rPr>
          <w:rFonts w:asciiTheme="minorHAnsi" w:hAnsiTheme="minorHAnsi"/>
        </w:rPr>
        <w:t>mabukkan dihukum 40 kali cambu</w:t>
      </w:r>
      <w:r w:rsidR="000D38E2">
        <w:rPr>
          <w:rFonts w:asciiTheme="minorHAnsi" w:hAnsiTheme="minorHAnsi"/>
        </w:rPr>
        <w:t xml:space="preserve">kan. Tetapi, pada kenyataannya, menurut kesaksian </w:t>
      </w:r>
      <w:r w:rsidRPr="00076C81">
        <w:rPr>
          <w:rFonts w:asciiTheme="minorHAnsi" w:hAnsiTheme="minorHAnsi"/>
        </w:rPr>
        <w:t xml:space="preserve">Ibn Majid </w:t>
      </w:r>
      <w:r w:rsidR="000D38E2">
        <w:rPr>
          <w:rFonts w:asciiTheme="minorHAnsi" w:hAnsiTheme="minorHAnsi"/>
        </w:rPr>
        <w:t xml:space="preserve">dan </w:t>
      </w:r>
      <w:r w:rsidRPr="00076C81">
        <w:rPr>
          <w:rFonts w:asciiTheme="minorHAnsi" w:hAnsiTheme="minorHAnsi"/>
        </w:rPr>
        <w:t>Pirès</w:t>
      </w:r>
      <w:r w:rsidR="000D38E2">
        <w:rPr>
          <w:rFonts w:asciiTheme="minorHAnsi" w:hAnsiTheme="minorHAnsi"/>
        </w:rPr>
        <w:t xml:space="preserve"> membawa kita berpikir bahwa </w:t>
      </w:r>
      <w:r w:rsidR="000D38E2" w:rsidRPr="000D38E2">
        <w:rPr>
          <w:rFonts w:asciiTheme="minorHAnsi" w:hAnsiTheme="minorHAnsi"/>
          <w:i/>
        </w:rPr>
        <w:t>UUM</w:t>
      </w:r>
      <w:r w:rsidR="000D38E2">
        <w:rPr>
          <w:rFonts w:asciiTheme="minorHAnsi" w:hAnsiTheme="minorHAnsi"/>
        </w:rPr>
        <w:t xml:space="preserve"> tidak dilaksanakan</w:t>
      </w:r>
      <w:r w:rsidRPr="00076C81">
        <w:rPr>
          <w:rFonts w:asciiTheme="minorHAnsi" w:hAnsiTheme="minorHAnsi"/>
        </w:rPr>
        <w:t>.</w:t>
      </w:r>
      <w:r w:rsidR="000D38E2">
        <w:rPr>
          <w:rFonts w:asciiTheme="minorHAnsi" w:hAnsiTheme="minorHAnsi"/>
        </w:rPr>
        <w:t xml:space="preserve"> Dengan demikian, jelas bahwa UUM tidak diterapkan secara tegas.</w:t>
      </w:r>
      <w:r w:rsidRPr="00076C81">
        <w:rPr>
          <w:rFonts w:asciiTheme="minorHAnsi" w:hAnsiTheme="minorHAnsi"/>
        </w:rPr>
        <w:t xml:space="preserve"> </w:t>
      </w:r>
      <w:r w:rsidR="00036F94">
        <w:rPr>
          <w:rFonts w:asciiTheme="minorHAnsi" w:hAnsiTheme="minorHAnsi"/>
        </w:rPr>
        <w:t>Kendati demikian, pelancong Tiongkok Hai Yü, pada</w:t>
      </w:r>
      <w:r w:rsidRPr="00076C81">
        <w:rPr>
          <w:rFonts w:asciiTheme="minorHAnsi" w:hAnsiTheme="minorHAnsi"/>
        </w:rPr>
        <w:t xml:space="preserve"> 1537, </w:t>
      </w:r>
      <w:r w:rsidR="00036F94">
        <w:rPr>
          <w:rFonts w:asciiTheme="minorHAnsi" w:hAnsiTheme="minorHAnsi"/>
        </w:rPr>
        <w:t xml:space="preserve">memberitahu kita bahwa orang-orang </w:t>
      </w:r>
      <w:r w:rsidRPr="00076C81">
        <w:rPr>
          <w:rFonts w:asciiTheme="minorHAnsi" w:hAnsiTheme="minorHAnsi"/>
        </w:rPr>
        <w:t>M</w:t>
      </w:r>
      <w:r w:rsidR="00036F94">
        <w:rPr>
          <w:rFonts w:asciiTheme="minorHAnsi" w:hAnsiTheme="minorHAnsi"/>
        </w:rPr>
        <w:t>elaka tidak memakan babi dan meminum anggur</w:t>
      </w:r>
      <w:r w:rsidRPr="00076C81">
        <w:rPr>
          <w:rStyle w:val="FootnoteReference"/>
          <w:rFonts w:asciiTheme="minorHAnsi" w:hAnsiTheme="minorHAnsi"/>
        </w:rPr>
        <w:footnoteReference w:id="95"/>
      </w:r>
      <w:r w:rsidRPr="00076C81">
        <w:rPr>
          <w:rFonts w:asciiTheme="minorHAnsi" w:hAnsiTheme="minorHAnsi"/>
        </w:rPr>
        <w:t>.</w:t>
      </w:r>
      <w:r w:rsidR="00036F94">
        <w:rPr>
          <w:rFonts w:asciiTheme="minorHAnsi" w:hAnsiTheme="minorHAnsi"/>
        </w:rPr>
        <w:t xml:space="preserve"> </w:t>
      </w:r>
      <w:r w:rsidR="00804D5C">
        <w:rPr>
          <w:rFonts w:asciiTheme="minorHAnsi" w:hAnsiTheme="minorHAnsi"/>
        </w:rPr>
        <w:t>Seorang pelancong Eropa pada 1610 menulis hal yang sama dengan Hai Yü bahwa orang-orang Melaka tidak makan babi dan minum anggur</w:t>
      </w:r>
      <w:r w:rsidR="00804D5C">
        <w:t>.</w:t>
      </w:r>
      <w:r w:rsidR="00804D5C">
        <w:rPr>
          <w:rStyle w:val="FootnoteReference"/>
        </w:rPr>
        <w:footnoteReference w:id="96"/>
      </w:r>
    </w:p>
    <w:p w14:paraId="70674EFE" w14:textId="0D58BFD3" w:rsidR="00775C9D" w:rsidRPr="00076C81" w:rsidRDefault="00036F94" w:rsidP="00E1334B">
      <w:pPr>
        <w:autoSpaceDE w:val="0"/>
        <w:autoSpaceDN w:val="0"/>
        <w:adjustRightInd w:val="0"/>
        <w:spacing w:line="360" w:lineRule="auto"/>
        <w:ind w:firstLine="720"/>
        <w:jc w:val="both"/>
        <w:rPr>
          <w:rFonts w:asciiTheme="minorHAnsi" w:hAnsiTheme="minorHAnsi"/>
        </w:rPr>
      </w:pPr>
      <w:r>
        <w:rPr>
          <w:rFonts w:asciiTheme="minorHAnsi" w:hAnsiTheme="minorHAnsi"/>
        </w:rPr>
        <w:t>Dari sini, kita dapat mengambil kesimpulan bahwa mungkin seiring berjalannya waktu, orang-orang Islam di Melaka menjadi lebih ortodoks atau kemungkinan kedua: mereka berbuat sesuka hati mereka dan tidak ada peraturan yang mengatur kelakuan mereka dalam hal ini.</w:t>
      </w:r>
    </w:p>
    <w:p w14:paraId="3D4F8CFD" w14:textId="77777777" w:rsidR="00794C85" w:rsidRPr="00076C81" w:rsidRDefault="00794C85" w:rsidP="00775C9D">
      <w:pPr>
        <w:autoSpaceDE w:val="0"/>
        <w:autoSpaceDN w:val="0"/>
        <w:adjustRightInd w:val="0"/>
        <w:spacing w:line="360" w:lineRule="auto"/>
        <w:jc w:val="both"/>
        <w:rPr>
          <w:rFonts w:asciiTheme="minorHAnsi" w:hAnsiTheme="minorHAnsi"/>
        </w:rPr>
      </w:pPr>
    </w:p>
    <w:p w14:paraId="57D8F4DC" w14:textId="03E9C7EF" w:rsidR="00794C85" w:rsidRPr="00076C81" w:rsidRDefault="00682C39" w:rsidP="00794C85">
      <w:pPr>
        <w:spacing w:line="360" w:lineRule="auto"/>
        <w:rPr>
          <w:rFonts w:asciiTheme="minorHAnsi" w:hAnsiTheme="minorHAnsi"/>
          <w:b/>
          <w:bCs/>
        </w:rPr>
      </w:pPr>
      <w:r>
        <w:rPr>
          <w:rFonts w:asciiTheme="minorHAnsi" w:hAnsiTheme="minorHAnsi"/>
          <w:b/>
          <w:bCs/>
        </w:rPr>
        <w:t>V</w:t>
      </w:r>
      <w:r w:rsidR="002C7A54" w:rsidRPr="00076C81">
        <w:rPr>
          <w:rFonts w:asciiTheme="minorHAnsi" w:hAnsiTheme="minorHAnsi"/>
          <w:b/>
          <w:bCs/>
        </w:rPr>
        <w:t>. Penutup</w:t>
      </w:r>
    </w:p>
    <w:p w14:paraId="393683EC" w14:textId="5B39CD23" w:rsidR="00794C85" w:rsidRDefault="0015515D" w:rsidP="00794C85">
      <w:pPr>
        <w:spacing w:line="360" w:lineRule="auto"/>
        <w:ind w:firstLine="708"/>
        <w:jc w:val="both"/>
        <w:rPr>
          <w:rFonts w:asciiTheme="minorHAnsi" w:hAnsiTheme="minorHAnsi"/>
        </w:rPr>
      </w:pPr>
      <w:r>
        <w:rPr>
          <w:rFonts w:asciiTheme="minorHAnsi" w:hAnsiTheme="minorHAnsi"/>
        </w:rPr>
        <w:lastRenderedPageBreak/>
        <w:t>Kami dapat menyatakan bahwa Undang-Undang Melaka adalah kumpulan dari hukum adat yang, antara lain, di dalamnya mengandung hukum pidana Islam (selain hukum perkawinan dan perdagangan Islam)</w:t>
      </w:r>
      <w:r w:rsidR="00794C85" w:rsidRPr="00076C81">
        <w:rPr>
          <w:rFonts w:asciiTheme="minorHAnsi" w:hAnsiTheme="minorHAnsi"/>
        </w:rPr>
        <w:t>.</w:t>
      </w:r>
      <w:r>
        <w:rPr>
          <w:rFonts w:asciiTheme="minorHAnsi" w:hAnsiTheme="minorHAnsi"/>
        </w:rPr>
        <w:t xml:space="preserve"> Hukum pidana Islam bersumber dari berbagai kitab fikih.</w:t>
      </w:r>
      <w:r w:rsidR="00794C85" w:rsidRPr="00076C81">
        <w:rPr>
          <w:rFonts w:asciiTheme="minorHAnsi" w:hAnsiTheme="minorHAnsi"/>
        </w:rPr>
        <w:t xml:space="preserve"> </w:t>
      </w:r>
      <w:r>
        <w:rPr>
          <w:rFonts w:asciiTheme="minorHAnsi" w:hAnsiTheme="minorHAnsi"/>
        </w:rPr>
        <w:t>Semua peraturan yang menyangkut dengan hukum Islam berasal dari beragam mazhab Sunni: Hanafi, Maliki, Syafii dan Hanbali</w:t>
      </w:r>
      <w:r w:rsidR="00794C85" w:rsidRPr="00076C81">
        <w:rPr>
          <w:rFonts w:asciiTheme="minorHAnsi" w:hAnsiTheme="minorHAnsi"/>
        </w:rPr>
        <w:t>.</w:t>
      </w:r>
      <w:r>
        <w:rPr>
          <w:rFonts w:asciiTheme="minorHAnsi" w:hAnsiTheme="minorHAnsi"/>
        </w:rPr>
        <w:t xml:space="preserve"> Kendati di Melaka terdapat UUM, tetapi pada kenyataannya undang-undang itu tidaklah diterapkan</w:t>
      </w:r>
      <w:r w:rsidR="00794C85" w:rsidRPr="00076C81">
        <w:rPr>
          <w:rFonts w:asciiTheme="minorHAnsi" w:hAnsiTheme="minorHAnsi"/>
        </w:rPr>
        <w:t>.</w:t>
      </w:r>
      <w:r>
        <w:rPr>
          <w:rFonts w:asciiTheme="minorHAnsi" w:hAnsiTheme="minorHAnsi"/>
        </w:rPr>
        <w:t xml:space="preserve"> Hukum adatlah yang berlaku saat itu. Akhirnya, Undang-Undang Melaka adalah contoh terbaik suatu perubahan dan peralihan hukum dari hukum adat yang bersumber dari agama Hindu kepada hukum Islam.</w:t>
      </w:r>
    </w:p>
    <w:p w14:paraId="2FD5BCC0" w14:textId="1E4B0FD7" w:rsidR="008F4965" w:rsidRPr="00076C81" w:rsidRDefault="009753F4" w:rsidP="005513E3">
      <w:pPr>
        <w:spacing w:line="360" w:lineRule="auto"/>
        <w:jc w:val="center"/>
        <w:rPr>
          <w:rFonts w:asciiTheme="minorHAnsi" w:hAnsiTheme="minorHAnsi"/>
        </w:rPr>
      </w:pPr>
      <w:r>
        <w:rPr>
          <w:rFonts w:asciiTheme="minorHAnsi" w:hAnsiTheme="minorHAnsi"/>
        </w:rPr>
        <w:t>***</w:t>
      </w:r>
    </w:p>
    <w:p w14:paraId="4B9AF4F6" w14:textId="77777777" w:rsidR="00D910CA" w:rsidRDefault="00D910CA" w:rsidP="0047335B">
      <w:pPr>
        <w:spacing w:line="360" w:lineRule="auto"/>
        <w:jc w:val="center"/>
        <w:rPr>
          <w:rFonts w:asciiTheme="minorHAnsi" w:hAnsiTheme="minorHAnsi"/>
          <w:b/>
        </w:rPr>
      </w:pPr>
    </w:p>
    <w:p w14:paraId="2D557B9E" w14:textId="77777777" w:rsidR="0047335B" w:rsidRPr="00076C81" w:rsidRDefault="0047335B" w:rsidP="0047335B">
      <w:pPr>
        <w:spacing w:line="360" w:lineRule="auto"/>
        <w:jc w:val="center"/>
        <w:rPr>
          <w:rFonts w:asciiTheme="minorHAnsi" w:hAnsiTheme="minorHAnsi"/>
          <w:b/>
        </w:rPr>
      </w:pPr>
      <w:r w:rsidRPr="00076C81">
        <w:rPr>
          <w:rFonts w:asciiTheme="minorHAnsi" w:hAnsiTheme="minorHAnsi"/>
          <w:b/>
        </w:rPr>
        <w:t>Daftar Pustaka</w:t>
      </w:r>
    </w:p>
    <w:p w14:paraId="7314D0F3" w14:textId="77777777" w:rsidR="0047335B" w:rsidRPr="00076C81" w:rsidRDefault="0047335B" w:rsidP="0047335B">
      <w:pPr>
        <w:jc w:val="center"/>
        <w:rPr>
          <w:rFonts w:asciiTheme="minorHAnsi" w:hAnsiTheme="minorHAnsi"/>
          <w:b/>
        </w:rPr>
      </w:pPr>
    </w:p>
    <w:p w14:paraId="43741D49" w14:textId="77777777" w:rsidR="0047335B" w:rsidRPr="00076C81" w:rsidRDefault="0047335B" w:rsidP="0047335B">
      <w:pPr>
        <w:jc w:val="both"/>
        <w:rPr>
          <w:rFonts w:asciiTheme="minorHAnsi" w:hAnsiTheme="minorHAnsi"/>
        </w:rPr>
      </w:pPr>
      <w:r w:rsidRPr="00076C81">
        <w:rPr>
          <w:rFonts w:asciiTheme="minorHAnsi" w:hAnsiTheme="minorHAnsi"/>
        </w:rPr>
        <w:t xml:space="preserve">'Abd Rahmân al-Ğazîrî, </w:t>
      </w:r>
      <w:r w:rsidRPr="00076C81">
        <w:rPr>
          <w:rFonts w:asciiTheme="minorHAnsi" w:hAnsiTheme="minorHAnsi"/>
          <w:i/>
          <w:iCs/>
        </w:rPr>
        <w:t>Kitâb al-Fiqh 'Ala Madhâb al-Arba'a</w:t>
      </w:r>
      <w:r w:rsidRPr="00076C81">
        <w:rPr>
          <w:rFonts w:asciiTheme="minorHAnsi" w:hAnsiTheme="minorHAnsi"/>
        </w:rPr>
        <w:t>, 5 jilid, Beirut: Dâr al-Fikr, 1987/1406.</w:t>
      </w:r>
    </w:p>
    <w:p w14:paraId="58945EE5" w14:textId="77777777" w:rsidR="0047335B" w:rsidRPr="00076C81" w:rsidRDefault="0047335B" w:rsidP="0047335B">
      <w:pPr>
        <w:jc w:val="both"/>
        <w:rPr>
          <w:rFonts w:asciiTheme="minorHAnsi" w:hAnsiTheme="minorHAnsi"/>
        </w:rPr>
      </w:pPr>
    </w:p>
    <w:p w14:paraId="4F096E2D" w14:textId="77777777" w:rsidR="0047335B" w:rsidRPr="00076C81" w:rsidRDefault="0047335B" w:rsidP="0047335B">
      <w:pPr>
        <w:jc w:val="both"/>
        <w:rPr>
          <w:rFonts w:asciiTheme="minorHAnsi" w:hAnsiTheme="minorHAnsi"/>
        </w:rPr>
      </w:pPr>
      <w:r w:rsidRPr="00076C81">
        <w:rPr>
          <w:rFonts w:asciiTheme="minorHAnsi" w:hAnsiTheme="minorHAnsi"/>
        </w:rPr>
        <w:t xml:space="preserve">Abû al-Walîd Muhammad Ibn Rušd, </w:t>
      </w:r>
      <w:r w:rsidRPr="00076C81">
        <w:rPr>
          <w:rFonts w:asciiTheme="minorHAnsi" w:hAnsiTheme="minorHAnsi"/>
          <w:i/>
          <w:iCs/>
        </w:rPr>
        <w:t>Bidâya al-Muğtahid Wa Nihâya al-Muqtasid</w:t>
      </w:r>
      <w:r w:rsidRPr="00076C81">
        <w:rPr>
          <w:rFonts w:asciiTheme="minorHAnsi" w:hAnsiTheme="minorHAnsi"/>
        </w:rPr>
        <w:t>, 2 jilid, Beirut: Dâr al-Fikr, tanpa tahun.</w:t>
      </w:r>
    </w:p>
    <w:p w14:paraId="37D49F45" w14:textId="77777777" w:rsidR="0047335B" w:rsidRPr="00076C81" w:rsidRDefault="0047335B" w:rsidP="0047335B">
      <w:pPr>
        <w:pStyle w:val="FootnoteText"/>
        <w:tabs>
          <w:tab w:val="left" w:pos="540"/>
        </w:tabs>
        <w:jc w:val="both"/>
        <w:rPr>
          <w:rFonts w:asciiTheme="minorHAnsi" w:hAnsiTheme="minorHAnsi"/>
          <w:sz w:val="24"/>
          <w:szCs w:val="24"/>
        </w:rPr>
      </w:pPr>
    </w:p>
    <w:p w14:paraId="72EEFB9F" w14:textId="77777777" w:rsidR="0047335B" w:rsidRPr="00076C81" w:rsidRDefault="0047335B" w:rsidP="0047335B">
      <w:pPr>
        <w:pStyle w:val="FootnoteText"/>
        <w:jc w:val="both"/>
        <w:rPr>
          <w:rFonts w:asciiTheme="minorHAnsi" w:hAnsiTheme="minorHAnsi"/>
          <w:sz w:val="24"/>
          <w:szCs w:val="24"/>
        </w:rPr>
      </w:pPr>
      <w:r w:rsidRPr="00076C81">
        <w:rPr>
          <w:rFonts w:asciiTheme="minorHAnsi" w:hAnsiTheme="minorHAnsi"/>
          <w:sz w:val="24"/>
          <w:szCs w:val="24"/>
        </w:rPr>
        <w:t xml:space="preserve">Abû 'Abd Allah Muhammad Ibn Ismâ'îl al-Buhârî, </w:t>
      </w:r>
      <w:r w:rsidRPr="00076C81">
        <w:rPr>
          <w:rFonts w:asciiTheme="minorHAnsi" w:hAnsiTheme="minorHAnsi"/>
          <w:i/>
          <w:sz w:val="24"/>
          <w:szCs w:val="24"/>
        </w:rPr>
        <w:t>Sahîh al-Buhârî</w:t>
      </w:r>
      <w:r w:rsidRPr="00076C81">
        <w:rPr>
          <w:rFonts w:asciiTheme="minorHAnsi" w:hAnsiTheme="minorHAnsi"/>
          <w:sz w:val="24"/>
          <w:szCs w:val="24"/>
        </w:rPr>
        <w:t>, disunting oleh Mustafâ Dîb al-Bugâ, 6 jilid, Beirut: Mu'assasa al-Hidmâ al-Tiba'iyya, 1980-1982, jilid VI.</w:t>
      </w:r>
    </w:p>
    <w:p w14:paraId="5537EFA2" w14:textId="77777777" w:rsidR="0047335B" w:rsidRPr="00076C81" w:rsidRDefault="0047335B" w:rsidP="0047335B">
      <w:pPr>
        <w:pStyle w:val="FootnoteText"/>
        <w:jc w:val="both"/>
        <w:rPr>
          <w:rFonts w:asciiTheme="minorHAnsi" w:hAnsiTheme="minorHAnsi"/>
          <w:sz w:val="24"/>
          <w:szCs w:val="24"/>
        </w:rPr>
      </w:pPr>
    </w:p>
    <w:p w14:paraId="5DF0F0D8" w14:textId="77777777" w:rsidR="0047335B" w:rsidRPr="00076C81" w:rsidRDefault="0047335B" w:rsidP="0047335B">
      <w:pPr>
        <w:pStyle w:val="FootnoteText"/>
        <w:jc w:val="both"/>
        <w:rPr>
          <w:rFonts w:asciiTheme="minorHAnsi" w:hAnsiTheme="minorHAnsi"/>
          <w:sz w:val="24"/>
          <w:szCs w:val="24"/>
        </w:rPr>
      </w:pPr>
      <w:r w:rsidRPr="00076C81">
        <w:rPr>
          <w:rFonts w:asciiTheme="minorHAnsi" w:hAnsiTheme="minorHAnsi"/>
          <w:sz w:val="24"/>
          <w:szCs w:val="24"/>
        </w:rPr>
        <w:t xml:space="preserve">Abû al-Husayn Muslim, </w:t>
      </w:r>
      <w:r w:rsidRPr="00076C81">
        <w:rPr>
          <w:rFonts w:asciiTheme="minorHAnsi" w:hAnsiTheme="minorHAnsi"/>
          <w:i/>
          <w:sz w:val="24"/>
          <w:szCs w:val="24"/>
        </w:rPr>
        <w:t>Sahîh Muslim</w:t>
      </w:r>
      <w:r w:rsidRPr="00076C81">
        <w:rPr>
          <w:rFonts w:asciiTheme="minorHAnsi" w:hAnsiTheme="minorHAnsi"/>
          <w:sz w:val="24"/>
          <w:szCs w:val="24"/>
        </w:rPr>
        <w:t>, disunting oleh Muhammad Fu'âd 'Abd al-Bâqî, 5 jilid, Kairo: Mustafâ al-Bâbi al-Halabî, 1955, jilid III.</w:t>
      </w:r>
    </w:p>
    <w:p w14:paraId="7F5463E2" w14:textId="77777777" w:rsidR="0047335B" w:rsidRPr="00076C81" w:rsidRDefault="0047335B" w:rsidP="0047335B">
      <w:pPr>
        <w:pStyle w:val="FootnoteText"/>
        <w:tabs>
          <w:tab w:val="left" w:pos="540"/>
        </w:tabs>
        <w:jc w:val="both"/>
        <w:rPr>
          <w:rFonts w:asciiTheme="minorHAnsi" w:hAnsiTheme="minorHAnsi"/>
          <w:sz w:val="24"/>
          <w:szCs w:val="24"/>
        </w:rPr>
      </w:pPr>
    </w:p>
    <w:p w14:paraId="6388D800" w14:textId="77777777" w:rsidR="0047335B" w:rsidRPr="00076C81" w:rsidRDefault="0047335B" w:rsidP="0047335B">
      <w:pPr>
        <w:pStyle w:val="FootnoteText"/>
        <w:tabs>
          <w:tab w:val="left" w:pos="540"/>
        </w:tabs>
        <w:jc w:val="both"/>
        <w:rPr>
          <w:rFonts w:asciiTheme="minorHAnsi" w:hAnsiTheme="minorHAnsi"/>
          <w:sz w:val="24"/>
          <w:szCs w:val="24"/>
        </w:rPr>
      </w:pPr>
      <w:r w:rsidRPr="00076C81">
        <w:rPr>
          <w:rFonts w:asciiTheme="minorHAnsi" w:hAnsiTheme="minorHAnsi"/>
          <w:sz w:val="24"/>
          <w:szCs w:val="24"/>
          <w:lang w:val="en-GB"/>
        </w:rPr>
        <w:t xml:space="preserve">Afonso Albuquerque, </w:t>
      </w:r>
      <w:r w:rsidRPr="00076C81">
        <w:rPr>
          <w:rFonts w:asciiTheme="minorHAnsi" w:hAnsiTheme="minorHAnsi"/>
          <w:i/>
          <w:iCs/>
          <w:sz w:val="24"/>
          <w:szCs w:val="24"/>
          <w:lang w:val="en-GB"/>
        </w:rPr>
        <w:t>The Commentaries of the Great Afonso Dalboquerque</w:t>
      </w:r>
      <w:r w:rsidRPr="00076C81">
        <w:rPr>
          <w:rFonts w:asciiTheme="minorHAnsi" w:hAnsiTheme="minorHAnsi"/>
          <w:sz w:val="24"/>
          <w:szCs w:val="24"/>
          <w:lang w:val="en-GB"/>
        </w:rPr>
        <w:t xml:space="preserve">, penerjemah Walter De Gray Birch, 4 jilid, London: The Hakluyt Society, 1774, cetak ulang </w:t>
      </w:r>
      <w:r w:rsidRPr="00076C81">
        <w:rPr>
          <w:rFonts w:asciiTheme="minorHAnsi" w:hAnsiTheme="minorHAnsi"/>
          <w:sz w:val="24"/>
          <w:szCs w:val="24"/>
        </w:rPr>
        <w:t>1880, jilid 3.</w:t>
      </w:r>
    </w:p>
    <w:p w14:paraId="13D35E6E" w14:textId="77777777" w:rsidR="0047335B" w:rsidRPr="00076C81" w:rsidRDefault="0047335B" w:rsidP="0047335B">
      <w:pPr>
        <w:pStyle w:val="FootnoteText"/>
        <w:tabs>
          <w:tab w:val="left" w:pos="540"/>
        </w:tabs>
        <w:jc w:val="both"/>
        <w:rPr>
          <w:rFonts w:asciiTheme="minorHAnsi" w:hAnsiTheme="minorHAnsi"/>
          <w:sz w:val="24"/>
          <w:szCs w:val="24"/>
          <w:lang w:val="en-GB"/>
        </w:rPr>
      </w:pPr>
    </w:p>
    <w:p w14:paraId="2EDA610D" w14:textId="77777777" w:rsidR="0047335B" w:rsidRPr="00076C81" w:rsidRDefault="0047335B" w:rsidP="0047335B">
      <w:pPr>
        <w:pStyle w:val="FootnoteText"/>
        <w:tabs>
          <w:tab w:val="left" w:pos="540"/>
        </w:tabs>
        <w:jc w:val="both"/>
        <w:rPr>
          <w:rFonts w:asciiTheme="minorHAnsi" w:hAnsiTheme="minorHAnsi"/>
          <w:sz w:val="24"/>
          <w:szCs w:val="24"/>
          <w:lang w:val="en-GB"/>
        </w:rPr>
      </w:pPr>
      <w:r w:rsidRPr="00076C81">
        <w:rPr>
          <w:rFonts w:asciiTheme="minorHAnsi" w:hAnsiTheme="minorHAnsi"/>
          <w:sz w:val="24"/>
          <w:szCs w:val="24"/>
          <w:lang w:val="en-GB"/>
        </w:rPr>
        <w:t xml:space="preserve">Anthony Reid, </w:t>
      </w:r>
      <w:r w:rsidRPr="00076C81">
        <w:rPr>
          <w:rFonts w:asciiTheme="minorHAnsi" w:hAnsiTheme="minorHAnsi"/>
          <w:i/>
          <w:iCs/>
          <w:sz w:val="24"/>
          <w:szCs w:val="24"/>
          <w:lang w:val="en-GB"/>
        </w:rPr>
        <w:t>Southeast Asia in the Age of Commerce 1450-1680</w:t>
      </w:r>
      <w:r w:rsidRPr="00076C81">
        <w:rPr>
          <w:rFonts w:asciiTheme="minorHAnsi" w:hAnsiTheme="minorHAnsi"/>
          <w:sz w:val="24"/>
          <w:szCs w:val="24"/>
          <w:lang w:val="en-GB"/>
        </w:rPr>
        <w:t>, 2 jilid, New Haven and London: Yale University Press, 1988, 1993.</w:t>
      </w:r>
    </w:p>
    <w:p w14:paraId="0ACA0751" w14:textId="77777777" w:rsidR="0047335B" w:rsidRPr="00076C81" w:rsidRDefault="0047335B" w:rsidP="0047335B">
      <w:pPr>
        <w:pStyle w:val="FootnoteText"/>
        <w:tabs>
          <w:tab w:val="left" w:pos="540"/>
        </w:tabs>
        <w:jc w:val="both"/>
        <w:rPr>
          <w:rFonts w:asciiTheme="minorHAnsi" w:hAnsiTheme="minorHAnsi"/>
          <w:sz w:val="24"/>
          <w:szCs w:val="24"/>
          <w:lang w:val="en-GB"/>
        </w:rPr>
      </w:pPr>
    </w:p>
    <w:p w14:paraId="03876EDE" w14:textId="77777777" w:rsidR="0047335B" w:rsidRPr="00076C81" w:rsidRDefault="0047335B" w:rsidP="0047335B">
      <w:pPr>
        <w:pStyle w:val="FootnoteText"/>
        <w:tabs>
          <w:tab w:val="left" w:pos="540"/>
        </w:tabs>
        <w:jc w:val="both"/>
        <w:rPr>
          <w:rFonts w:asciiTheme="minorHAnsi" w:hAnsiTheme="minorHAnsi"/>
          <w:sz w:val="24"/>
          <w:szCs w:val="24"/>
          <w:lang w:val="en-GB"/>
        </w:rPr>
      </w:pPr>
      <w:r w:rsidRPr="00076C81">
        <w:rPr>
          <w:rFonts w:asciiTheme="minorHAnsi" w:hAnsiTheme="minorHAnsi"/>
          <w:i/>
          <w:iCs/>
          <w:sz w:val="24"/>
          <w:szCs w:val="24"/>
        </w:rPr>
        <w:t>Encyclopaedie van Nederlansche Indië</w:t>
      </w:r>
      <w:r w:rsidRPr="00076C81">
        <w:rPr>
          <w:rFonts w:asciiTheme="minorHAnsi" w:hAnsiTheme="minorHAnsi"/>
          <w:sz w:val="24"/>
          <w:szCs w:val="24"/>
        </w:rPr>
        <w:t xml:space="preserve">, 2éd. </w:t>
      </w:r>
      <w:r w:rsidRPr="00076C81">
        <w:rPr>
          <w:rFonts w:asciiTheme="minorHAnsi" w:hAnsiTheme="minorHAnsi"/>
          <w:sz w:val="24"/>
          <w:szCs w:val="24"/>
          <w:lang w:val="nl-NL"/>
        </w:rPr>
        <w:t>Vol. II, p. 688.</w:t>
      </w:r>
    </w:p>
    <w:p w14:paraId="7DB4F637" w14:textId="77777777" w:rsidR="0047335B" w:rsidRPr="00076C81" w:rsidRDefault="0047335B" w:rsidP="0047335B">
      <w:pPr>
        <w:pStyle w:val="FootnoteText"/>
        <w:tabs>
          <w:tab w:val="left" w:pos="540"/>
        </w:tabs>
        <w:jc w:val="both"/>
        <w:rPr>
          <w:rFonts w:asciiTheme="minorHAnsi" w:hAnsiTheme="minorHAnsi"/>
          <w:sz w:val="24"/>
          <w:szCs w:val="24"/>
          <w:lang w:val="en-GB"/>
        </w:rPr>
      </w:pPr>
    </w:p>
    <w:p w14:paraId="22568555" w14:textId="77777777" w:rsidR="0047335B" w:rsidRPr="00076C81" w:rsidRDefault="0047335B" w:rsidP="0047335B">
      <w:pPr>
        <w:pStyle w:val="FootnoteText"/>
        <w:tabs>
          <w:tab w:val="left" w:pos="540"/>
        </w:tabs>
        <w:jc w:val="both"/>
        <w:rPr>
          <w:rFonts w:asciiTheme="minorHAnsi" w:hAnsiTheme="minorHAnsi"/>
          <w:sz w:val="24"/>
          <w:szCs w:val="24"/>
        </w:rPr>
      </w:pPr>
      <w:r w:rsidRPr="00076C81">
        <w:rPr>
          <w:rFonts w:asciiTheme="minorHAnsi" w:hAnsiTheme="minorHAnsi"/>
          <w:sz w:val="24"/>
          <w:szCs w:val="24"/>
        </w:rPr>
        <w:t xml:space="preserve">G. Ferrand </w:t>
      </w:r>
      <w:r w:rsidRPr="00076C81">
        <w:rPr>
          <w:rFonts w:asciiTheme="minorHAnsi" w:hAnsiTheme="minorHAnsi"/>
          <w:i/>
          <w:iCs/>
          <w:sz w:val="24"/>
          <w:szCs w:val="24"/>
        </w:rPr>
        <w:t>Malaka: Le Malayu et Malayur</w:t>
      </w:r>
      <w:r w:rsidRPr="00076C81">
        <w:rPr>
          <w:rFonts w:asciiTheme="minorHAnsi" w:hAnsiTheme="minorHAnsi"/>
          <w:sz w:val="24"/>
          <w:szCs w:val="24"/>
        </w:rPr>
        <w:t>, Paris: Impimerie Nationale, 1918.</w:t>
      </w:r>
    </w:p>
    <w:p w14:paraId="6C45D057" w14:textId="77777777" w:rsidR="0047335B" w:rsidRPr="00076C81" w:rsidRDefault="0047335B" w:rsidP="0047335B">
      <w:pPr>
        <w:pStyle w:val="FootnoteText"/>
        <w:tabs>
          <w:tab w:val="left" w:pos="540"/>
        </w:tabs>
        <w:jc w:val="both"/>
        <w:rPr>
          <w:rFonts w:asciiTheme="minorHAnsi" w:hAnsiTheme="minorHAnsi"/>
          <w:sz w:val="24"/>
          <w:szCs w:val="24"/>
          <w:lang w:val="en-GB"/>
        </w:rPr>
      </w:pPr>
    </w:p>
    <w:p w14:paraId="4D5677DD" w14:textId="77777777" w:rsidR="0047335B" w:rsidRPr="00076C81" w:rsidRDefault="0047335B" w:rsidP="0047335B">
      <w:pPr>
        <w:pStyle w:val="FootnoteText"/>
        <w:tabs>
          <w:tab w:val="left" w:pos="540"/>
        </w:tabs>
        <w:jc w:val="both"/>
        <w:rPr>
          <w:rFonts w:asciiTheme="minorHAnsi" w:hAnsiTheme="minorHAnsi"/>
          <w:sz w:val="24"/>
          <w:szCs w:val="24"/>
        </w:rPr>
      </w:pPr>
      <w:r w:rsidRPr="00076C81">
        <w:rPr>
          <w:rFonts w:asciiTheme="minorHAnsi" w:hAnsiTheme="minorHAnsi"/>
          <w:sz w:val="24"/>
          <w:szCs w:val="24"/>
          <w:lang w:val="en-GB"/>
        </w:rPr>
        <w:t xml:space="preserve">Godinho De Eredia, </w:t>
      </w:r>
      <w:r w:rsidRPr="00076C81">
        <w:rPr>
          <w:rFonts w:asciiTheme="minorHAnsi" w:hAnsiTheme="minorHAnsi"/>
          <w:i/>
          <w:iCs/>
          <w:sz w:val="24"/>
          <w:szCs w:val="24"/>
          <w:lang w:val="en-GB"/>
        </w:rPr>
        <w:t>Description of Malacca and Meridional India and Cathay</w:t>
      </w:r>
      <w:r w:rsidRPr="00076C81">
        <w:rPr>
          <w:rFonts w:asciiTheme="minorHAnsi" w:hAnsiTheme="minorHAnsi"/>
          <w:sz w:val="24"/>
          <w:szCs w:val="24"/>
          <w:lang w:val="en-GB"/>
        </w:rPr>
        <w:t xml:space="preserve">, terjemah oleh J.V. Mills, </w:t>
      </w:r>
      <w:r w:rsidRPr="00076C81">
        <w:rPr>
          <w:rFonts w:asciiTheme="minorHAnsi" w:hAnsiTheme="minorHAnsi"/>
          <w:sz w:val="24"/>
          <w:szCs w:val="24"/>
        </w:rPr>
        <w:t>Kuala Lumpur: MBRAS, 1997.</w:t>
      </w:r>
    </w:p>
    <w:p w14:paraId="0941469C" w14:textId="77777777" w:rsidR="0047335B" w:rsidRPr="00076C81" w:rsidRDefault="0047335B" w:rsidP="0047335B">
      <w:pPr>
        <w:pStyle w:val="FootnoteText"/>
        <w:tabs>
          <w:tab w:val="left" w:pos="540"/>
        </w:tabs>
        <w:jc w:val="both"/>
        <w:rPr>
          <w:rFonts w:asciiTheme="minorHAnsi" w:hAnsiTheme="minorHAnsi"/>
          <w:sz w:val="24"/>
          <w:szCs w:val="24"/>
        </w:rPr>
      </w:pPr>
    </w:p>
    <w:p w14:paraId="283E82AD" w14:textId="77777777" w:rsidR="0047335B" w:rsidRPr="00076C81" w:rsidRDefault="0047335B" w:rsidP="0047335B">
      <w:pPr>
        <w:pStyle w:val="FootnoteText"/>
        <w:tabs>
          <w:tab w:val="left" w:pos="540"/>
        </w:tabs>
        <w:jc w:val="both"/>
        <w:rPr>
          <w:rFonts w:asciiTheme="minorHAnsi" w:hAnsiTheme="minorHAnsi"/>
          <w:sz w:val="24"/>
          <w:szCs w:val="24"/>
          <w:lang w:val="en-GB"/>
        </w:rPr>
      </w:pPr>
      <w:r w:rsidRPr="00076C81">
        <w:rPr>
          <w:rFonts w:asciiTheme="minorHAnsi" w:hAnsiTheme="minorHAnsi"/>
          <w:sz w:val="24"/>
          <w:szCs w:val="24"/>
        </w:rPr>
        <w:lastRenderedPageBreak/>
        <w:t xml:space="preserve">Hervé Bleuchot, </w:t>
      </w:r>
      <w:r w:rsidRPr="00076C81">
        <w:rPr>
          <w:rFonts w:asciiTheme="minorHAnsi" w:hAnsiTheme="minorHAnsi"/>
          <w:i/>
          <w:iCs/>
          <w:sz w:val="24"/>
          <w:szCs w:val="24"/>
        </w:rPr>
        <w:t>Droit Musulman</w:t>
      </w:r>
      <w:r w:rsidRPr="00076C81">
        <w:rPr>
          <w:rFonts w:asciiTheme="minorHAnsi" w:hAnsiTheme="minorHAnsi"/>
          <w:sz w:val="24"/>
          <w:szCs w:val="24"/>
        </w:rPr>
        <w:t>, II tomes, Aix-en-Provence : Presses Universitaires d'Aix Marseille, 2002, tome II.</w:t>
      </w:r>
    </w:p>
    <w:p w14:paraId="0127DC93" w14:textId="77777777" w:rsidR="0047335B" w:rsidRPr="00076C81" w:rsidRDefault="0047335B" w:rsidP="0047335B">
      <w:pPr>
        <w:pStyle w:val="FootnoteText"/>
        <w:tabs>
          <w:tab w:val="left" w:pos="540"/>
        </w:tabs>
        <w:jc w:val="both"/>
        <w:rPr>
          <w:rFonts w:asciiTheme="minorHAnsi" w:hAnsiTheme="minorHAnsi"/>
          <w:sz w:val="24"/>
          <w:szCs w:val="24"/>
        </w:rPr>
      </w:pPr>
    </w:p>
    <w:p w14:paraId="7145AFF1" w14:textId="77777777" w:rsidR="0047335B" w:rsidRPr="00076C81" w:rsidRDefault="0047335B" w:rsidP="0047335B">
      <w:pPr>
        <w:pStyle w:val="FootnoteText"/>
        <w:tabs>
          <w:tab w:val="left" w:pos="540"/>
        </w:tabs>
        <w:jc w:val="both"/>
        <w:rPr>
          <w:rFonts w:asciiTheme="minorHAnsi" w:hAnsiTheme="minorHAnsi"/>
          <w:sz w:val="24"/>
          <w:szCs w:val="24"/>
        </w:rPr>
      </w:pPr>
      <w:r w:rsidRPr="00076C81">
        <w:rPr>
          <w:rFonts w:asciiTheme="minorHAnsi" w:hAnsiTheme="minorHAnsi"/>
          <w:sz w:val="24"/>
          <w:szCs w:val="24"/>
        </w:rPr>
        <w:t xml:space="preserve">Ibn Mandzhûr, </w:t>
      </w:r>
      <w:r w:rsidRPr="00076C81">
        <w:rPr>
          <w:rFonts w:asciiTheme="minorHAnsi" w:hAnsiTheme="minorHAnsi"/>
          <w:i/>
          <w:sz w:val="24"/>
          <w:szCs w:val="24"/>
        </w:rPr>
        <w:t>Lisân al-'Arab</w:t>
      </w:r>
      <w:r w:rsidRPr="00076C81">
        <w:rPr>
          <w:rFonts w:asciiTheme="minorHAnsi" w:hAnsiTheme="minorHAnsi"/>
          <w:sz w:val="24"/>
          <w:szCs w:val="24"/>
        </w:rPr>
        <w:t>, 6 jilid, Kairo: Dâr al-Ma'ârif, tanpa tahun, jilid 2.</w:t>
      </w:r>
    </w:p>
    <w:p w14:paraId="197BA7C4" w14:textId="77777777" w:rsidR="0047335B" w:rsidRPr="00076C81" w:rsidRDefault="0047335B" w:rsidP="0047335B">
      <w:pPr>
        <w:pStyle w:val="FootnoteText"/>
        <w:tabs>
          <w:tab w:val="left" w:pos="540"/>
        </w:tabs>
        <w:jc w:val="both"/>
        <w:rPr>
          <w:rFonts w:asciiTheme="minorHAnsi" w:hAnsiTheme="minorHAnsi"/>
          <w:sz w:val="24"/>
          <w:szCs w:val="24"/>
        </w:rPr>
      </w:pPr>
    </w:p>
    <w:p w14:paraId="37DFC8EB" w14:textId="77777777" w:rsidR="0047335B" w:rsidRPr="00076C81" w:rsidRDefault="0047335B" w:rsidP="0047335B">
      <w:pPr>
        <w:pStyle w:val="FootnoteText"/>
        <w:jc w:val="both"/>
        <w:rPr>
          <w:rFonts w:asciiTheme="minorHAnsi" w:hAnsiTheme="minorHAnsi"/>
          <w:sz w:val="24"/>
          <w:szCs w:val="24"/>
        </w:rPr>
      </w:pPr>
      <w:r w:rsidRPr="00076C81">
        <w:rPr>
          <w:rFonts w:asciiTheme="minorHAnsi" w:hAnsiTheme="minorHAnsi"/>
          <w:sz w:val="24"/>
          <w:szCs w:val="24"/>
        </w:rPr>
        <w:t xml:space="preserve">Joseph Schacht, </w:t>
      </w:r>
      <w:r w:rsidRPr="00076C81">
        <w:rPr>
          <w:rFonts w:asciiTheme="minorHAnsi" w:hAnsiTheme="minorHAnsi"/>
          <w:i/>
          <w:sz w:val="24"/>
          <w:szCs w:val="24"/>
        </w:rPr>
        <w:t>Introduction au droit musulman</w:t>
      </w:r>
      <w:r w:rsidRPr="00076C81">
        <w:rPr>
          <w:rFonts w:asciiTheme="minorHAnsi" w:hAnsiTheme="minorHAnsi"/>
          <w:sz w:val="24"/>
          <w:szCs w:val="24"/>
        </w:rPr>
        <w:t>, diterjemahkan oleh Paul Kempf dan Abdel Magid Turki, Paris: Maisonneuve &amp; Larose, 1999.</w:t>
      </w:r>
    </w:p>
    <w:p w14:paraId="1F2BBA7C" w14:textId="77777777" w:rsidR="0047335B" w:rsidRPr="00076C81" w:rsidRDefault="0047335B" w:rsidP="0047335B">
      <w:pPr>
        <w:pStyle w:val="FootnoteText"/>
        <w:tabs>
          <w:tab w:val="left" w:pos="540"/>
        </w:tabs>
        <w:jc w:val="both"/>
        <w:rPr>
          <w:rFonts w:asciiTheme="minorHAnsi" w:hAnsiTheme="minorHAnsi"/>
          <w:sz w:val="24"/>
          <w:szCs w:val="24"/>
        </w:rPr>
      </w:pPr>
    </w:p>
    <w:p w14:paraId="6B9DFC17" w14:textId="77777777" w:rsidR="0047335B" w:rsidRPr="00076C81" w:rsidRDefault="0047335B" w:rsidP="0047335B">
      <w:pPr>
        <w:pStyle w:val="FootnoteText"/>
        <w:tabs>
          <w:tab w:val="left" w:pos="540"/>
        </w:tabs>
        <w:jc w:val="both"/>
        <w:rPr>
          <w:rFonts w:asciiTheme="minorHAnsi" w:hAnsiTheme="minorHAnsi"/>
          <w:sz w:val="24"/>
          <w:szCs w:val="24"/>
        </w:rPr>
      </w:pPr>
      <w:r w:rsidRPr="00076C81">
        <w:rPr>
          <w:rFonts w:asciiTheme="minorHAnsi" w:hAnsiTheme="minorHAnsi"/>
          <w:sz w:val="24"/>
          <w:szCs w:val="24"/>
        </w:rPr>
        <w:t xml:space="preserve">Liaw Yock Fang, </w:t>
      </w:r>
      <w:r w:rsidRPr="00076C81">
        <w:rPr>
          <w:rFonts w:asciiTheme="minorHAnsi" w:hAnsiTheme="minorHAnsi"/>
          <w:i/>
          <w:iCs/>
          <w:sz w:val="24"/>
          <w:szCs w:val="24"/>
        </w:rPr>
        <w:t>Undang-Undang Melaka</w:t>
      </w:r>
      <w:r w:rsidRPr="00076C81">
        <w:rPr>
          <w:rFonts w:asciiTheme="minorHAnsi" w:hAnsiTheme="minorHAnsi"/>
          <w:sz w:val="24"/>
          <w:szCs w:val="24"/>
        </w:rPr>
        <w:t>, The Hague: M. Nijhoff, 1976.</w:t>
      </w:r>
    </w:p>
    <w:p w14:paraId="26DCDE6A" w14:textId="77777777" w:rsidR="0047335B" w:rsidRPr="00076C81" w:rsidRDefault="0047335B" w:rsidP="0047335B">
      <w:pPr>
        <w:pStyle w:val="FootnoteText"/>
        <w:tabs>
          <w:tab w:val="left" w:pos="540"/>
        </w:tabs>
        <w:jc w:val="both"/>
        <w:rPr>
          <w:rFonts w:asciiTheme="minorHAnsi" w:hAnsiTheme="minorHAnsi"/>
          <w:sz w:val="24"/>
          <w:szCs w:val="24"/>
          <w:lang w:val="en-GB"/>
        </w:rPr>
      </w:pPr>
    </w:p>
    <w:p w14:paraId="024D5D41" w14:textId="77777777" w:rsidR="0047335B" w:rsidRPr="00076C81" w:rsidRDefault="0047335B" w:rsidP="0047335B">
      <w:pPr>
        <w:pStyle w:val="FootnoteText"/>
        <w:tabs>
          <w:tab w:val="left" w:pos="540"/>
        </w:tabs>
        <w:jc w:val="both"/>
        <w:rPr>
          <w:rFonts w:asciiTheme="minorHAnsi" w:hAnsiTheme="minorHAnsi"/>
          <w:sz w:val="24"/>
          <w:szCs w:val="24"/>
          <w:lang w:val="en-GB"/>
        </w:rPr>
      </w:pPr>
      <w:r w:rsidRPr="00076C81">
        <w:rPr>
          <w:rFonts w:asciiTheme="minorHAnsi" w:hAnsiTheme="minorHAnsi"/>
          <w:sz w:val="24"/>
          <w:szCs w:val="24"/>
          <w:lang w:val="en-GB"/>
        </w:rPr>
        <w:t xml:space="preserve">Luis Filipe Ferreira Reis Thomaz, "The Malay Sultanate of Melaka," dalam </w:t>
      </w:r>
      <w:r w:rsidRPr="00076C81">
        <w:rPr>
          <w:rFonts w:asciiTheme="minorHAnsi" w:hAnsiTheme="minorHAnsi"/>
          <w:i/>
          <w:iCs/>
          <w:sz w:val="24"/>
          <w:szCs w:val="24"/>
          <w:lang w:val="en-GB"/>
        </w:rPr>
        <w:t>Southeast Asia in the Early Modern Era: Trade, Power, and Belief</w:t>
      </w:r>
      <w:r w:rsidRPr="00076C81">
        <w:rPr>
          <w:rFonts w:asciiTheme="minorHAnsi" w:hAnsiTheme="minorHAnsi"/>
          <w:sz w:val="24"/>
          <w:szCs w:val="24"/>
          <w:lang w:val="en-GB"/>
        </w:rPr>
        <w:t>, disunting oleh Anthony Reid, h. 69-90, Ithaca and London: Cornell University Press, 1993.</w:t>
      </w:r>
    </w:p>
    <w:p w14:paraId="6CFF4ACC" w14:textId="77777777" w:rsidR="0047335B" w:rsidRPr="00076C81" w:rsidRDefault="0047335B" w:rsidP="0047335B">
      <w:pPr>
        <w:pStyle w:val="FootnoteText"/>
        <w:tabs>
          <w:tab w:val="left" w:pos="540"/>
        </w:tabs>
        <w:jc w:val="both"/>
        <w:rPr>
          <w:rFonts w:asciiTheme="minorHAnsi" w:hAnsiTheme="minorHAnsi"/>
          <w:sz w:val="24"/>
          <w:szCs w:val="24"/>
          <w:lang w:val="en-GB"/>
        </w:rPr>
      </w:pPr>
    </w:p>
    <w:p w14:paraId="18E55931" w14:textId="77777777" w:rsidR="0047335B" w:rsidRPr="00076C81" w:rsidRDefault="0047335B" w:rsidP="0047335B">
      <w:pPr>
        <w:pStyle w:val="FootnoteText"/>
        <w:tabs>
          <w:tab w:val="left" w:pos="540"/>
        </w:tabs>
        <w:jc w:val="both"/>
        <w:rPr>
          <w:rFonts w:asciiTheme="minorHAnsi" w:hAnsiTheme="minorHAnsi"/>
          <w:sz w:val="24"/>
          <w:szCs w:val="24"/>
          <w:lang w:val="en-GB"/>
        </w:rPr>
      </w:pPr>
      <w:r w:rsidRPr="00076C81">
        <w:rPr>
          <w:rFonts w:asciiTheme="minorHAnsi" w:hAnsiTheme="minorHAnsi"/>
          <w:sz w:val="24"/>
          <w:szCs w:val="24"/>
          <w:lang w:val="en-GB"/>
        </w:rPr>
        <w:t xml:space="preserve">M.B. Hooker, "A Note on the Malayan Legal Digests." </w:t>
      </w:r>
      <w:r w:rsidRPr="00076C81">
        <w:rPr>
          <w:rFonts w:asciiTheme="minorHAnsi" w:hAnsiTheme="minorHAnsi"/>
          <w:i/>
          <w:iCs/>
          <w:sz w:val="24"/>
          <w:szCs w:val="24"/>
          <w:lang w:val="en-GB"/>
        </w:rPr>
        <w:t>Journal of the Malayan Branch Royal Asiatic Society</w:t>
      </w:r>
      <w:r w:rsidRPr="00076C81">
        <w:rPr>
          <w:rFonts w:asciiTheme="minorHAnsi" w:hAnsiTheme="minorHAnsi"/>
          <w:sz w:val="24"/>
          <w:szCs w:val="24"/>
          <w:lang w:val="en-GB"/>
        </w:rPr>
        <w:t xml:space="preserve"> XLI, no. I, July (1968): h. 157-170.</w:t>
      </w:r>
    </w:p>
    <w:p w14:paraId="319B788E" w14:textId="77777777" w:rsidR="0047335B" w:rsidRPr="00076C81" w:rsidRDefault="0047335B" w:rsidP="0047335B">
      <w:pPr>
        <w:tabs>
          <w:tab w:val="left" w:pos="0"/>
        </w:tabs>
        <w:jc w:val="both"/>
        <w:rPr>
          <w:rFonts w:asciiTheme="minorHAnsi" w:hAnsiTheme="minorHAnsi"/>
          <w:lang w:val="en-GB"/>
        </w:rPr>
      </w:pPr>
    </w:p>
    <w:p w14:paraId="346CAB90" w14:textId="77777777" w:rsidR="0047335B" w:rsidRPr="00076C81" w:rsidRDefault="0047335B" w:rsidP="0047335B">
      <w:pPr>
        <w:tabs>
          <w:tab w:val="left" w:pos="0"/>
        </w:tabs>
        <w:jc w:val="both"/>
        <w:rPr>
          <w:rFonts w:asciiTheme="minorHAnsi" w:hAnsiTheme="minorHAnsi"/>
          <w:lang w:val="en-GB"/>
        </w:rPr>
      </w:pPr>
      <w:r w:rsidRPr="00076C81">
        <w:rPr>
          <w:rFonts w:asciiTheme="minorHAnsi" w:hAnsiTheme="minorHAnsi"/>
          <w:lang w:val="en-GB"/>
        </w:rPr>
        <w:t xml:space="preserve">Muhammad Ibn al-Gazâlî, </w:t>
      </w:r>
      <w:r w:rsidRPr="00076C81">
        <w:rPr>
          <w:rFonts w:asciiTheme="minorHAnsi" w:hAnsiTheme="minorHAnsi"/>
          <w:i/>
          <w:iCs/>
          <w:lang w:val="en-GB"/>
        </w:rPr>
        <w:t>al-Wasît Fî al-Madzhab</w:t>
      </w:r>
      <w:r w:rsidRPr="00076C81">
        <w:rPr>
          <w:rFonts w:asciiTheme="minorHAnsi" w:hAnsiTheme="minorHAnsi"/>
          <w:lang w:val="en-GB"/>
        </w:rPr>
        <w:t>, disunting oleh Ahmad Mahmûd Ibrâhîm dan Muhammad Muhammad Tâmir, 7 jilid, Jilid VII, Kairo: Dâr al-Salâm, 1997.</w:t>
      </w:r>
    </w:p>
    <w:p w14:paraId="47FE9432" w14:textId="77777777" w:rsidR="0047335B" w:rsidRPr="00076C81" w:rsidRDefault="0047335B" w:rsidP="0047335B">
      <w:pPr>
        <w:tabs>
          <w:tab w:val="left" w:pos="0"/>
        </w:tabs>
        <w:jc w:val="both"/>
        <w:rPr>
          <w:rFonts w:asciiTheme="minorHAnsi" w:hAnsiTheme="minorHAnsi"/>
          <w:lang w:val="en-GB"/>
        </w:rPr>
      </w:pPr>
    </w:p>
    <w:p w14:paraId="0C8816B0" w14:textId="77777777" w:rsidR="0047335B" w:rsidRPr="00076C81" w:rsidRDefault="0047335B" w:rsidP="0047335B">
      <w:pPr>
        <w:tabs>
          <w:tab w:val="left" w:pos="0"/>
        </w:tabs>
        <w:jc w:val="both"/>
        <w:rPr>
          <w:rFonts w:asciiTheme="minorHAnsi" w:hAnsiTheme="minorHAnsi"/>
          <w:lang w:val="en-GB"/>
        </w:rPr>
      </w:pPr>
      <w:r w:rsidRPr="00076C81">
        <w:rPr>
          <w:rFonts w:asciiTheme="minorHAnsi" w:hAnsiTheme="minorHAnsi"/>
          <w:lang w:val="en-GB"/>
        </w:rPr>
        <w:t xml:space="preserve">Muhammad Ibn Idrîs al-Šâfi'i, </w:t>
      </w:r>
      <w:r w:rsidRPr="00076C81">
        <w:rPr>
          <w:rFonts w:asciiTheme="minorHAnsi" w:hAnsiTheme="minorHAnsi"/>
          <w:i/>
          <w:iCs/>
          <w:lang w:val="en-GB"/>
        </w:rPr>
        <w:t>al-Umm</w:t>
      </w:r>
      <w:r w:rsidRPr="00076C81">
        <w:rPr>
          <w:rFonts w:asciiTheme="minorHAnsi" w:hAnsiTheme="minorHAnsi"/>
          <w:lang w:val="en-GB"/>
        </w:rPr>
        <w:t>, disunting oleh Muhammad Zuhrî al-Nağğâr, 7 jilid, Beirut: Dâr al-Ma'rifa, tanpa tahun.</w:t>
      </w:r>
    </w:p>
    <w:p w14:paraId="5BDB0D37" w14:textId="77777777" w:rsidR="0047335B" w:rsidRPr="00076C81" w:rsidRDefault="0047335B" w:rsidP="0047335B">
      <w:pPr>
        <w:tabs>
          <w:tab w:val="left" w:pos="0"/>
        </w:tabs>
        <w:jc w:val="both"/>
        <w:rPr>
          <w:rFonts w:asciiTheme="minorHAnsi" w:hAnsiTheme="minorHAnsi"/>
          <w:lang w:val="en-GB"/>
        </w:rPr>
      </w:pPr>
    </w:p>
    <w:p w14:paraId="7D96E86B" w14:textId="77777777" w:rsidR="0047335B" w:rsidRPr="00076C81" w:rsidRDefault="0047335B" w:rsidP="0047335B">
      <w:pPr>
        <w:pStyle w:val="FootnoteText"/>
        <w:jc w:val="both"/>
        <w:rPr>
          <w:rFonts w:asciiTheme="minorHAnsi" w:hAnsiTheme="minorHAnsi"/>
          <w:sz w:val="24"/>
          <w:szCs w:val="24"/>
          <w:lang w:val="nl-NL"/>
        </w:rPr>
      </w:pPr>
      <w:r w:rsidRPr="00076C81">
        <w:rPr>
          <w:rFonts w:asciiTheme="minorHAnsi" w:hAnsiTheme="minorHAnsi"/>
          <w:sz w:val="24"/>
          <w:szCs w:val="24"/>
          <w:lang w:val="nl-NL"/>
        </w:rPr>
        <w:t xml:space="preserve">Muhammad Salîm Al-'Awwâ, </w:t>
      </w:r>
      <w:r w:rsidRPr="00076C81">
        <w:rPr>
          <w:rFonts w:asciiTheme="minorHAnsi" w:hAnsiTheme="minorHAnsi"/>
          <w:i/>
          <w:iCs/>
          <w:sz w:val="24"/>
          <w:szCs w:val="24"/>
          <w:lang w:val="nl-NL"/>
        </w:rPr>
        <w:t>Fî Usûl al-Nizâm al-Ğinâi al-Islâmi</w:t>
      </w:r>
      <w:r w:rsidRPr="00076C81">
        <w:rPr>
          <w:rFonts w:asciiTheme="minorHAnsi" w:hAnsiTheme="minorHAnsi"/>
          <w:sz w:val="24"/>
          <w:szCs w:val="24"/>
          <w:lang w:val="nl-NL"/>
        </w:rPr>
        <w:t>, Kairo: Dâr al-Ma'ârif, 1979.</w:t>
      </w:r>
    </w:p>
    <w:p w14:paraId="215F513A" w14:textId="77777777" w:rsidR="0047335B" w:rsidRPr="00076C81" w:rsidRDefault="0047335B" w:rsidP="0047335B">
      <w:pPr>
        <w:pStyle w:val="FootnoteText"/>
        <w:tabs>
          <w:tab w:val="left" w:pos="540"/>
        </w:tabs>
        <w:jc w:val="both"/>
        <w:rPr>
          <w:rFonts w:asciiTheme="minorHAnsi" w:hAnsiTheme="minorHAnsi"/>
          <w:sz w:val="24"/>
          <w:szCs w:val="24"/>
          <w:lang w:val="en-GB"/>
        </w:rPr>
      </w:pPr>
    </w:p>
    <w:p w14:paraId="60BBD764" w14:textId="77777777" w:rsidR="0047335B" w:rsidRPr="00076C81" w:rsidRDefault="0047335B" w:rsidP="0047335B">
      <w:pPr>
        <w:jc w:val="both"/>
        <w:rPr>
          <w:rFonts w:asciiTheme="minorHAnsi" w:hAnsiTheme="minorHAnsi"/>
        </w:rPr>
      </w:pPr>
      <w:r w:rsidRPr="00076C81">
        <w:rPr>
          <w:rFonts w:asciiTheme="minorHAnsi" w:hAnsiTheme="minorHAnsi"/>
        </w:rPr>
        <w:t xml:space="preserve">Muwaffaq al-Dîn Ibn Qudâmah, </w:t>
      </w:r>
      <w:r w:rsidRPr="00076C81">
        <w:rPr>
          <w:rFonts w:asciiTheme="minorHAnsi" w:hAnsiTheme="minorHAnsi"/>
          <w:i/>
          <w:iCs/>
        </w:rPr>
        <w:t>al-Mugnî</w:t>
      </w:r>
      <w:r w:rsidRPr="00076C81">
        <w:rPr>
          <w:rFonts w:asciiTheme="minorHAnsi" w:hAnsiTheme="minorHAnsi"/>
        </w:rPr>
        <w:t>, 13 jilid, Beirut: Dâr al-Kitâb al-'Arabiy, 1983/1403.</w:t>
      </w:r>
    </w:p>
    <w:p w14:paraId="2142EF72" w14:textId="77777777" w:rsidR="0047335B" w:rsidRPr="00076C81" w:rsidRDefault="0047335B" w:rsidP="0047335B">
      <w:pPr>
        <w:pStyle w:val="FootnoteText"/>
        <w:tabs>
          <w:tab w:val="left" w:pos="540"/>
        </w:tabs>
        <w:jc w:val="both"/>
        <w:rPr>
          <w:rFonts w:asciiTheme="minorHAnsi" w:hAnsiTheme="minorHAnsi"/>
          <w:sz w:val="24"/>
          <w:szCs w:val="24"/>
          <w:lang w:val="en-GB"/>
        </w:rPr>
      </w:pPr>
    </w:p>
    <w:p w14:paraId="1FE8B345" w14:textId="77777777" w:rsidR="0047335B" w:rsidRPr="00076C81" w:rsidRDefault="0047335B" w:rsidP="0047335B">
      <w:pPr>
        <w:pStyle w:val="FootnoteText"/>
        <w:tabs>
          <w:tab w:val="left" w:pos="540"/>
        </w:tabs>
        <w:jc w:val="both"/>
        <w:rPr>
          <w:rFonts w:asciiTheme="minorHAnsi" w:hAnsiTheme="minorHAnsi"/>
          <w:sz w:val="24"/>
          <w:szCs w:val="24"/>
          <w:lang w:val="de-DE"/>
        </w:rPr>
      </w:pPr>
      <w:r w:rsidRPr="00076C81">
        <w:rPr>
          <w:rFonts w:asciiTheme="minorHAnsi" w:hAnsiTheme="minorHAnsi"/>
          <w:sz w:val="24"/>
          <w:szCs w:val="24"/>
          <w:lang w:val="en-GB"/>
        </w:rPr>
        <w:t xml:space="preserve">R.O. Winstedt dan Joselin P.E. de Jong, "The Maritime Laws of Malacca," </w:t>
      </w:r>
      <w:r w:rsidRPr="00076C81">
        <w:rPr>
          <w:rFonts w:asciiTheme="minorHAnsi" w:hAnsiTheme="minorHAnsi"/>
          <w:i/>
          <w:iCs/>
          <w:sz w:val="24"/>
          <w:szCs w:val="24"/>
          <w:lang w:val="en-GB"/>
        </w:rPr>
        <w:t>Journal of the Malayan Branch Royal Asiatic Society</w:t>
      </w:r>
      <w:r w:rsidRPr="00076C81">
        <w:rPr>
          <w:rFonts w:asciiTheme="minorHAnsi" w:hAnsiTheme="minorHAnsi"/>
          <w:sz w:val="24"/>
          <w:szCs w:val="24"/>
          <w:lang w:val="en-GB"/>
        </w:rPr>
        <w:t xml:space="preserve"> XXIX, no. </w:t>
      </w:r>
      <w:r w:rsidRPr="00076C81">
        <w:rPr>
          <w:rFonts w:asciiTheme="minorHAnsi" w:hAnsiTheme="minorHAnsi"/>
          <w:sz w:val="24"/>
          <w:szCs w:val="24"/>
          <w:lang w:val="de-DE"/>
        </w:rPr>
        <w:t>III (1956): h. 22-59.</w:t>
      </w:r>
    </w:p>
    <w:p w14:paraId="3D322327" w14:textId="77777777" w:rsidR="0047335B" w:rsidRPr="00076C81" w:rsidRDefault="0047335B" w:rsidP="0047335B">
      <w:pPr>
        <w:pStyle w:val="FootnoteText"/>
        <w:tabs>
          <w:tab w:val="left" w:pos="540"/>
        </w:tabs>
        <w:jc w:val="both"/>
        <w:rPr>
          <w:rFonts w:asciiTheme="minorHAnsi" w:hAnsiTheme="minorHAnsi"/>
          <w:sz w:val="24"/>
          <w:szCs w:val="24"/>
          <w:lang w:val="en-GB"/>
        </w:rPr>
      </w:pPr>
    </w:p>
    <w:p w14:paraId="477B54C7" w14:textId="77777777" w:rsidR="0047335B" w:rsidRPr="00076C81" w:rsidRDefault="0047335B" w:rsidP="0047335B">
      <w:pPr>
        <w:pStyle w:val="FootnoteText"/>
        <w:tabs>
          <w:tab w:val="left" w:pos="540"/>
        </w:tabs>
        <w:jc w:val="both"/>
        <w:rPr>
          <w:rFonts w:asciiTheme="minorHAnsi" w:hAnsiTheme="minorHAnsi"/>
          <w:sz w:val="24"/>
          <w:szCs w:val="24"/>
          <w:lang w:val="en-GB"/>
        </w:rPr>
      </w:pPr>
      <w:r w:rsidRPr="00076C81">
        <w:rPr>
          <w:rFonts w:asciiTheme="minorHAnsi" w:hAnsiTheme="minorHAnsi"/>
          <w:sz w:val="24"/>
          <w:szCs w:val="24"/>
          <w:lang w:val="en-GB"/>
        </w:rPr>
        <w:t xml:space="preserve">R.O. Winstedt, "A History of Malaya", </w:t>
      </w:r>
      <w:r w:rsidRPr="00076C81">
        <w:rPr>
          <w:rFonts w:asciiTheme="minorHAnsi" w:hAnsiTheme="minorHAnsi"/>
          <w:i/>
          <w:iCs/>
          <w:sz w:val="24"/>
          <w:szCs w:val="24"/>
          <w:lang w:val="en-GB"/>
        </w:rPr>
        <w:t>Journal of the Malayan Branch Royal Asiatic Society</w:t>
      </w:r>
      <w:r w:rsidRPr="00076C81">
        <w:rPr>
          <w:rFonts w:asciiTheme="minorHAnsi" w:hAnsiTheme="minorHAnsi"/>
          <w:sz w:val="24"/>
          <w:szCs w:val="24"/>
          <w:lang w:val="en-GB"/>
        </w:rPr>
        <w:t xml:space="preserve">, XIII, no. I, 1935, lihat secara khusus bab I, h. 1-17 dan bab II, h. 18-36. </w:t>
      </w:r>
    </w:p>
    <w:p w14:paraId="61702651" w14:textId="77777777" w:rsidR="0047335B" w:rsidRPr="00076C81" w:rsidRDefault="0047335B" w:rsidP="0047335B">
      <w:pPr>
        <w:pStyle w:val="FootnoteText"/>
        <w:tabs>
          <w:tab w:val="left" w:pos="540"/>
        </w:tabs>
        <w:jc w:val="both"/>
        <w:rPr>
          <w:rFonts w:asciiTheme="minorHAnsi" w:hAnsiTheme="minorHAnsi"/>
          <w:sz w:val="24"/>
          <w:szCs w:val="24"/>
          <w:lang w:val="en-GB"/>
        </w:rPr>
      </w:pPr>
    </w:p>
    <w:p w14:paraId="267ACAF8" w14:textId="77777777" w:rsidR="0047335B" w:rsidRPr="00076C81" w:rsidRDefault="0047335B" w:rsidP="0047335B">
      <w:pPr>
        <w:pStyle w:val="FootnoteText"/>
        <w:tabs>
          <w:tab w:val="left" w:pos="540"/>
        </w:tabs>
        <w:jc w:val="both"/>
        <w:rPr>
          <w:rFonts w:asciiTheme="minorHAnsi" w:hAnsiTheme="minorHAnsi"/>
          <w:sz w:val="24"/>
          <w:szCs w:val="24"/>
          <w:lang w:val="en-GB"/>
        </w:rPr>
      </w:pPr>
      <w:r w:rsidRPr="00076C81">
        <w:rPr>
          <w:rFonts w:asciiTheme="minorHAnsi" w:hAnsiTheme="minorHAnsi"/>
          <w:sz w:val="24"/>
          <w:szCs w:val="24"/>
          <w:lang w:val="en-GB"/>
        </w:rPr>
        <w:t xml:space="preserve">R.O. Winstedt, "Old Malay Legal Digests and Malay Customary Law." </w:t>
      </w:r>
      <w:r w:rsidRPr="00076C81">
        <w:rPr>
          <w:rFonts w:asciiTheme="minorHAnsi" w:hAnsiTheme="minorHAnsi"/>
          <w:i/>
          <w:iCs/>
          <w:sz w:val="24"/>
          <w:szCs w:val="24"/>
          <w:lang w:val="en-GB"/>
        </w:rPr>
        <w:t>Journal of the Royal Asiatic Society</w:t>
      </w:r>
      <w:r w:rsidRPr="00076C81">
        <w:rPr>
          <w:rFonts w:asciiTheme="minorHAnsi" w:hAnsiTheme="minorHAnsi"/>
          <w:sz w:val="24"/>
          <w:szCs w:val="24"/>
          <w:lang w:val="en-GB"/>
        </w:rPr>
        <w:t>, no. 1 &amp; 2 (1945): h. 17-29.</w:t>
      </w:r>
    </w:p>
    <w:p w14:paraId="4FC941E4" w14:textId="77777777" w:rsidR="0047335B" w:rsidRPr="00076C81" w:rsidRDefault="0047335B" w:rsidP="0047335B">
      <w:pPr>
        <w:tabs>
          <w:tab w:val="left" w:pos="540"/>
        </w:tabs>
        <w:jc w:val="both"/>
        <w:rPr>
          <w:rFonts w:asciiTheme="minorHAnsi" w:hAnsiTheme="minorHAnsi"/>
        </w:rPr>
      </w:pPr>
    </w:p>
    <w:p w14:paraId="76F1B1B3" w14:textId="77777777" w:rsidR="0047335B" w:rsidRPr="00076C81" w:rsidRDefault="0047335B" w:rsidP="0047335B">
      <w:pPr>
        <w:tabs>
          <w:tab w:val="left" w:pos="540"/>
        </w:tabs>
        <w:ind w:left="540" w:hanging="540"/>
        <w:jc w:val="both"/>
        <w:rPr>
          <w:rFonts w:asciiTheme="minorHAnsi" w:hAnsiTheme="minorHAnsi"/>
        </w:rPr>
      </w:pPr>
      <w:r w:rsidRPr="00076C81">
        <w:rPr>
          <w:rFonts w:asciiTheme="minorHAnsi" w:hAnsiTheme="minorHAnsi"/>
        </w:rPr>
        <w:t xml:space="preserve">Sayyid Sâbiq, </w:t>
      </w:r>
      <w:r w:rsidRPr="00076C81">
        <w:rPr>
          <w:rFonts w:asciiTheme="minorHAnsi" w:hAnsiTheme="minorHAnsi"/>
          <w:i/>
          <w:iCs/>
        </w:rPr>
        <w:t>Fiqh Sunna</w:t>
      </w:r>
      <w:r w:rsidRPr="00076C81">
        <w:rPr>
          <w:rFonts w:asciiTheme="minorHAnsi" w:hAnsiTheme="minorHAnsi"/>
        </w:rPr>
        <w:t>, III jilid, Kairo, tanpa nama penerbit, 1988/1409.</w:t>
      </w:r>
    </w:p>
    <w:p w14:paraId="313B131E" w14:textId="77777777" w:rsidR="0047335B" w:rsidRPr="00076C81" w:rsidRDefault="0047335B" w:rsidP="0047335B">
      <w:pPr>
        <w:jc w:val="both"/>
        <w:rPr>
          <w:rFonts w:asciiTheme="minorHAnsi" w:hAnsiTheme="minorHAnsi"/>
        </w:rPr>
      </w:pPr>
    </w:p>
    <w:p w14:paraId="42593FBD" w14:textId="77777777" w:rsidR="0047335B" w:rsidRPr="00076C81" w:rsidRDefault="0047335B" w:rsidP="0047335B">
      <w:pPr>
        <w:jc w:val="both"/>
        <w:rPr>
          <w:rFonts w:asciiTheme="minorHAnsi" w:hAnsiTheme="minorHAnsi"/>
        </w:rPr>
      </w:pPr>
      <w:r w:rsidRPr="00076C81">
        <w:rPr>
          <w:rFonts w:asciiTheme="minorHAnsi" w:hAnsiTheme="minorHAnsi"/>
        </w:rPr>
        <w:t xml:space="preserve">Sahnûn Ibn Sa'ad al-Tanûhî, </w:t>
      </w:r>
      <w:r w:rsidRPr="00076C81">
        <w:rPr>
          <w:rFonts w:asciiTheme="minorHAnsi" w:hAnsiTheme="minorHAnsi"/>
          <w:i/>
          <w:iCs/>
        </w:rPr>
        <w:t>al-Mudawwana al-Kubrâ Li al-Imâm Mâlik</w:t>
      </w:r>
      <w:r w:rsidRPr="00076C81">
        <w:rPr>
          <w:rFonts w:asciiTheme="minorHAnsi" w:hAnsiTheme="minorHAnsi"/>
        </w:rPr>
        <w:t>, disunting oleh 'Ali Ibn 'Abd Rahmân al-Hâšimi, 11 jilid, Kairo: Dâr al-Nashr, tanpa tahun.</w:t>
      </w:r>
    </w:p>
    <w:p w14:paraId="74EF0754" w14:textId="77777777" w:rsidR="0047335B" w:rsidRPr="00076C81" w:rsidRDefault="0047335B" w:rsidP="0047335B">
      <w:pPr>
        <w:pStyle w:val="FootnoteText"/>
        <w:tabs>
          <w:tab w:val="left" w:pos="540"/>
        </w:tabs>
        <w:jc w:val="both"/>
        <w:rPr>
          <w:rFonts w:asciiTheme="minorHAnsi" w:hAnsiTheme="minorHAnsi"/>
          <w:sz w:val="24"/>
          <w:szCs w:val="24"/>
        </w:rPr>
      </w:pPr>
    </w:p>
    <w:p w14:paraId="10F92146" w14:textId="77777777" w:rsidR="0047335B" w:rsidRPr="00076C81" w:rsidRDefault="0047335B" w:rsidP="0047335B">
      <w:pPr>
        <w:tabs>
          <w:tab w:val="left" w:pos="0"/>
        </w:tabs>
        <w:jc w:val="both"/>
        <w:rPr>
          <w:rFonts w:asciiTheme="minorHAnsi" w:hAnsiTheme="minorHAnsi"/>
        </w:rPr>
      </w:pPr>
      <w:r w:rsidRPr="00076C81">
        <w:rPr>
          <w:rFonts w:asciiTheme="minorHAnsi" w:hAnsiTheme="minorHAnsi"/>
        </w:rPr>
        <w:t xml:space="preserve">Šamsuddîn al-Sarahsî, </w:t>
      </w:r>
      <w:r w:rsidRPr="00076C81">
        <w:rPr>
          <w:rFonts w:asciiTheme="minorHAnsi" w:hAnsiTheme="minorHAnsi"/>
          <w:i/>
          <w:iCs/>
        </w:rPr>
        <w:t>al-Mabsût</w:t>
      </w:r>
      <w:r w:rsidRPr="00076C81">
        <w:rPr>
          <w:rFonts w:asciiTheme="minorHAnsi" w:hAnsiTheme="minorHAnsi"/>
        </w:rPr>
        <w:t>, XXX jilid, Beirut: Dâr al-Kutub al-'Ilmiyya, 1994/1414.</w:t>
      </w:r>
    </w:p>
    <w:p w14:paraId="407E225E" w14:textId="77777777" w:rsidR="0047335B" w:rsidRPr="00076C81" w:rsidRDefault="0047335B" w:rsidP="0047335B">
      <w:pPr>
        <w:tabs>
          <w:tab w:val="left" w:pos="0"/>
        </w:tabs>
        <w:jc w:val="both"/>
        <w:rPr>
          <w:rFonts w:asciiTheme="minorHAnsi" w:hAnsiTheme="minorHAnsi"/>
        </w:rPr>
      </w:pPr>
    </w:p>
    <w:p w14:paraId="41F942DF" w14:textId="77777777" w:rsidR="0047335B" w:rsidRPr="00076C81" w:rsidRDefault="0047335B" w:rsidP="0047335B">
      <w:pPr>
        <w:tabs>
          <w:tab w:val="left" w:pos="0"/>
        </w:tabs>
        <w:jc w:val="both"/>
        <w:rPr>
          <w:rFonts w:asciiTheme="minorHAnsi" w:hAnsiTheme="minorHAnsi"/>
        </w:rPr>
      </w:pPr>
      <w:r w:rsidRPr="00076C81">
        <w:rPr>
          <w:rFonts w:asciiTheme="minorHAnsi" w:hAnsiTheme="minorHAnsi"/>
        </w:rPr>
        <w:t xml:space="preserve">Šamsuddîn Ibn Ahmad al-Šarbînî, </w:t>
      </w:r>
      <w:r w:rsidRPr="00076C81">
        <w:rPr>
          <w:rFonts w:asciiTheme="minorHAnsi" w:hAnsiTheme="minorHAnsi"/>
          <w:i/>
          <w:iCs/>
        </w:rPr>
        <w:t>al-Iqnâ' Fî Halli Alfâzi Abî Šuğâ'</w:t>
      </w:r>
      <w:r w:rsidRPr="00076C81">
        <w:rPr>
          <w:rFonts w:asciiTheme="minorHAnsi" w:hAnsiTheme="minorHAnsi"/>
        </w:rPr>
        <w:t>, disunting oleh 'Ali 'Abd al-Hamîd Abû al-Hayr dan Muhammad Wahbî Sulaymân, 2 jilid, Jilid II, Damaskus: Dâr al-Hayr, 1996.</w:t>
      </w:r>
    </w:p>
    <w:p w14:paraId="12872CDF" w14:textId="77777777" w:rsidR="0047335B" w:rsidRPr="00076C81" w:rsidRDefault="0047335B" w:rsidP="0047335B">
      <w:pPr>
        <w:pStyle w:val="FootnoteText"/>
        <w:tabs>
          <w:tab w:val="left" w:pos="540"/>
        </w:tabs>
        <w:jc w:val="both"/>
        <w:rPr>
          <w:rFonts w:asciiTheme="minorHAnsi" w:hAnsiTheme="minorHAnsi"/>
          <w:sz w:val="24"/>
          <w:szCs w:val="24"/>
        </w:rPr>
      </w:pPr>
    </w:p>
    <w:p w14:paraId="66D121E7" w14:textId="77777777" w:rsidR="0047335B" w:rsidRPr="00076C81" w:rsidRDefault="0047335B" w:rsidP="0047335B">
      <w:pPr>
        <w:pStyle w:val="FootnoteText"/>
        <w:tabs>
          <w:tab w:val="left" w:pos="540"/>
        </w:tabs>
        <w:jc w:val="both"/>
        <w:rPr>
          <w:rFonts w:asciiTheme="minorHAnsi" w:hAnsiTheme="minorHAnsi"/>
          <w:sz w:val="24"/>
          <w:szCs w:val="24"/>
          <w:lang w:val="en-GB"/>
        </w:rPr>
      </w:pPr>
      <w:r w:rsidRPr="00076C81">
        <w:rPr>
          <w:rFonts w:asciiTheme="minorHAnsi" w:hAnsiTheme="minorHAnsi"/>
          <w:sz w:val="24"/>
          <w:szCs w:val="24"/>
          <w:lang w:val="en-GB"/>
        </w:rPr>
        <w:t xml:space="preserve">Tomes Pirés, </w:t>
      </w:r>
      <w:r w:rsidRPr="00076C81">
        <w:rPr>
          <w:rFonts w:asciiTheme="minorHAnsi" w:hAnsiTheme="minorHAnsi"/>
          <w:i/>
          <w:iCs/>
          <w:sz w:val="24"/>
          <w:szCs w:val="24"/>
          <w:lang w:val="en-GB"/>
        </w:rPr>
        <w:t>The Suma Oriental, An Account Of The East From The Red Sea To Japan, Written In Malacca And India In 1512-1515</w:t>
      </w:r>
      <w:r w:rsidRPr="00076C81">
        <w:rPr>
          <w:rFonts w:asciiTheme="minorHAnsi" w:hAnsiTheme="minorHAnsi"/>
          <w:sz w:val="24"/>
          <w:szCs w:val="24"/>
          <w:lang w:val="en-GB"/>
        </w:rPr>
        <w:t>, penyunting Armando Cortesao, 2 jilid, New Delhi: Asian educational services, 1990.</w:t>
      </w:r>
    </w:p>
    <w:p w14:paraId="000E9248" w14:textId="77777777" w:rsidR="0047335B" w:rsidRPr="00076C81" w:rsidRDefault="0047335B" w:rsidP="0047335B">
      <w:pPr>
        <w:pStyle w:val="FootnoteText"/>
        <w:tabs>
          <w:tab w:val="left" w:pos="540"/>
        </w:tabs>
        <w:jc w:val="both"/>
        <w:rPr>
          <w:rFonts w:asciiTheme="minorHAnsi" w:hAnsiTheme="minorHAnsi"/>
          <w:sz w:val="24"/>
          <w:szCs w:val="24"/>
          <w:lang w:val="en-GB"/>
        </w:rPr>
      </w:pPr>
    </w:p>
    <w:p w14:paraId="4A0E9532" w14:textId="77777777" w:rsidR="0047335B" w:rsidRPr="00076C81" w:rsidRDefault="0047335B" w:rsidP="0047335B">
      <w:pPr>
        <w:pStyle w:val="FootnoteText"/>
        <w:tabs>
          <w:tab w:val="left" w:pos="540"/>
        </w:tabs>
        <w:jc w:val="both"/>
        <w:rPr>
          <w:rFonts w:asciiTheme="minorHAnsi" w:hAnsiTheme="minorHAnsi"/>
          <w:sz w:val="24"/>
          <w:szCs w:val="24"/>
          <w:lang w:val="en-GB"/>
        </w:rPr>
      </w:pPr>
      <w:r w:rsidRPr="00076C81">
        <w:rPr>
          <w:rFonts w:asciiTheme="minorHAnsi" w:hAnsiTheme="minorHAnsi"/>
          <w:sz w:val="24"/>
          <w:szCs w:val="24"/>
          <w:lang w:val="en-GB"/>
        </w:rPr>
        <w:t xml:space="preserve">Tun Seri Lanang, </w:t>
      </w:r>
      <w:r w:rsidRPr="00076C81">
        <w:rPr>
          <w:rFonts w:asciiTheme="minorHAnsi" w:hAnsiTheme="minorHAnsi"/>
          <w:i/>
          <w:iCs/>
          <w:sz w:val="24"/>
          <w:szCs w:val="24"/>
          <w:lang w:val="en-GB"/>
        </w:rPr>
        <w:t>Sulalat al-Salatin ya'ni Pertuturan Segala Raja-raja (Sejarah Melayu)</w:t>
      </w:r>
      <w:r w:rsidRPr="00076C81">
        <w:rPr>
          <w:rFonts w:asciiTheme="minorHAnsi" w:hAnsiTheme="minorHAnsi"/>
          <w:sz w:val="24"/>
          <w:szCs w:val="24"/>
          <w:lang w:val="en-GB"/>
        </w:rPr>
        <w:t>, disunting oleh Muhammad Haji Salleh, Kuala Lumpur: Dewan Bahasa dan Pustaka, 1997.</w:t>
      </w:r>
    </w:p>
    <w:p w14:paraId="2C7E6C1E" w14:textId="77777777" w:rsidR="0047335B" w:rsidRPr="00076C81" w:rsidRDefault="0047335B" w:rsidP="0047335B">
      <w:pPr>
        <w:pStyle w:val="FootnoteText"/>
        <w:tabs>
          <w:tab w:val="left" w:pos="540"/>
        </w:tabs>
        <w:jc w:val="both"/>
        <w:rPr>
          <w:rFonts w:asciiTheme="minorHAnsi" w:hAnsiTheme="minorHAnsi"/>
          <w:sz w:val="24"/>
          <w:szCs w:val="24"/>
          <w:lang w:val="en-GB"/>
        </w:rPr>
      </w:pPr>
    </w:p>
    <w:p w14:paraId="090690EB" w14:textId="77777777" w:rsidR="0047335B" w:rsidRPr="00076C81" w:rsidRDefault="0047335B" w:rsidP="0047335B">
      <w:pPr>
        <w:pStyle w:val="FootnoteText"/>
        <w:tabs>
          <w:tab w:val="left" w:pos="540"/>
        </w:tabs>
        <w:jc w:val="both"/>
        <w:rPr>
          <w:rFonts w:asciiTheme="minorHAnsi" w:hAnsiTheme="minorHAnsi"/>
          <w:sz w:val="24"/>
          <w:szCs w:val="24"/>
          <w:lang w:val="en-GB"/>
        </w:rPr>
      </w:pPr>
      <w:r w:rsidRPr="00076C81">
        <w:rPr>
          <w:rFonts w:asciiTheme="minorHAnsi" w:hAnsiTheme="minorHAnsi"/>
          <w:sz w:val="24"/>
          <w:szCs w:val="24"/>
          <w:lang w:val="en-GB"/>
        </w:rPr>
        <w:t xml:space="preserve">W.G. Shellabear (ed.), </w:t>
      </w:r>
      <w:r w:rsidRPr="00076C81">
        <w:rPr>
          <w:rFonts w:asciiTheme="minorHAnsi" w:hAnsiTheme="minorHAnsi"/>
          <w:i/>
          <w:iCs/>
          <w:sz w:val="24"/>
          <w:szCs w:val="24"/>
          <w:lang w:val="en-GB"/>
        </w:rPr>
        <w:t>Sejarah Melayu</w:t>
      </w:r>
      <w:r w:rsidRPr="00076C81">
        <w:rPr>
          <w:rFonts w:asciiTheme="minorHAnsi" w:hAnsiTheme="minorHAnsi"/>
          <w:sz w:val="24"/>
          <w:szCs w:val="24"/>
          <w:lang w:val="en-GB"/>
        </w:rPr>
        <w:t>. Kuala Lumpur: Oxford University Press, 1967.</w:t>
      </w:r>
    </w:p>
    <w:p w14:paraId="5BF24EED" w14:textId="77777777" w:rsidR="0047335B" w:rsidRPr="00076C81" w:rsidRDefault="0047335B" w:rsidP="0047335B">
      <w:pPr>
        <w:pStyle w:val="FootnoteText"/>
        <w:tabs>
          <w:tab w:val="left" w:pos="540"/>
        </w:tabs>
        <w:jc w:val="both"/>
        <w:rPr>
          <w:rFonts w:asciiTheme="minorHAnsi" w:hAnsiTheme="minorHAnsi"/>
          <w:sz w:val="24"/>
          <w:szCs w:val="24"/>
          <w:lang w:val="en-GB"/>
        </w:rPr>
      </w:pPr>
    </w:p>
    <w:p w14:paraId="79CAC5D7" w14:textId="77777777" w:rsidR="0047335B" w:rsidRPr="00076C81" w:rsidRDefault="0047335B" w:rsidP="0047335B">
      <w:pPr>
        <w:pStyle w:val="FootnoteText"/>
        <w:tabs>
          <w:tab w:val="left" w:pos="540"/>
        </w:tabs>
        <w:jc w:val="both"/>
        <w:rPr>
          <w:rFonts w:asciiTheme="minorHAnsi" w:hAnsiTheme="minorHAnsi"/>
          <w:sz w:val="24"/>
          <w:szCs w:val="24"/>
        </w:rPr>
      </w:pPr>
      <w:r w:rsidRPr="00076C81">
        <w:rPr>
          <w:rFonts w:asciiTheme="minorHAnsi" w:hAnsiTheme="minorHAnsi"/>
          <w:sz w:val="24"/>
          <w:szCs w:val="24"/>
        </w:rPr>
        <w:t xml:space="preserve">Y. Linant De Bellefonds, "Ikrâr," di dalam </w:t>
      </w:r>
      <w:r w:rsidRPr="00076C81">
        <w:rPr>
          <w:rFonts w:asciiTheme="minorHAnsi" w:hAnsiTheme="minorHAnsi"/>
          <w:i/>
          <w:iCs/>
          <w:sz w:val="24"/>
          <w:szCs w:val="24"/>
        </w:rPr>
        <w:t>Encyclopédie de l'Islam</w:t>
      </w:r>
      <w:r w:rsidRPr="00076C81">
        <w:rPr>
          <w:rFonts w:asciiTheme="minorHAnsi" w:hAnsiTheme="minorHAnsi"/>
          <w:sz w:val="24"/>
          <w:szCs w:val="24"/>
        </w:rPr>
        <w:t>, h. 1105-1108, Leiden dan Paris : E.J. Brill dan G.P. Maisonneuve &amp; Larose S.A., 1990.</w:t>
      </w:r>
    </w:p>
    <w:p w14:paraId="234E16E2" w14:textId="77777777" w:rsidR="00794C85" w:rsidRPr="00076C81" w:rsidRDefault="00794C85" w:rsidP="00794C85">
      <w:pPr>
        <w:spacing w:line="360" w:lineRule="auto"/>
        <w:jc w:val="both"/>
        <w:rPr>
          <w:rFonts w:asciiTheme="minorHAnsi" w:hAnsiTheme="minorHAnsi"/>
        </w:rPr>
      </w:pPr>
    </w:p>
    <w:p w14:paraId="05D0A862" w14:textId="77777777" w:rsidR="00794C85" w:rsidRPr="00076C81" w:rsidRDefault="00794C85" w:rsidP="00794C85">
      <w:pPr>
        <w:spacing w:line="360" w:lineRule="auto"/>
        <w:jc w:val="both"/>
        <w:rPr>
          <w:rFonts w:asciiTheme="minorHAnsi" w:hAnsiTheme="minorHAnsi"/>
        </w:rPr>
      </w:pPr>
    </w:p>
    <w:p w14:paraId="30D867A2" w14:textId="77777777" w:rsidR="00794C85" w:rsidRPr="00076C81" w:rsidRDefault="00794C85" w:rsidP="00794C85">
      <w:pPr>
        <w:spacing w:line="360" w:lineRule="auto"/>
        <w:jc w:val="both"/>
        <w:rPr>
          <w:rFonts w:asciiTheme="minorHAnsi" w:hAnsiTheme="minorHAnsi"/>
        </w:rPr>
      </w:pPr>
    </w:p>
    <w:p w14:paraId="790C75E2" w14:textId="77777777" w:rsidR="00794C85" w:rsidRPr="00076C81" w:rsidRDefault="00794C85" w:rsidP="00794C85">
      <w:pPr>
        <w:spacing w:line="360" w:lineRule="auto"/>
        <w:jc w:val="both"/>
        <w:rPr>
          <w:rFonts w:asciiTheme="minorHAnsi" w:hAnsiTheme="minorHAnsi"/>
        </w:rPr>
      </w:pPr>
    </w:p>
    <w:p w14:paraId="6E135C9B" w14:textId="77777777" w:rsidR="00794C85" w:rsidRPr="00076C81" w:rsidRDefault="00794C85" w:rsidP="00794C85">
      <w:pPr>
        <w:spacing w:line="360" w:lineRule="auto"/>
        <w:jc w:val="both"/>
        <w:rPr>
          <w:rFonts w:asciiTheme="minorHAnsi" w:hAnsiTheme="minorHAnsi"/>
        </w:rPr>
      </w:pPr>
    </w:p>
    <w:p w14:paraId="77D489BC" w14:textId="77777777" w:rsidR="00794C85" w:rsidRPr="00076C81" w:rsidRDefault="00794C85" w:rsidP="00794C85">
      <w:pPr>
        <w:spacing w:line="360" w:lineRule="auto"/>
        <w:jc w:val="both"/>
        <w:rPr>
          <w:rFonts w:asciiTheme="minorHAnsi" w:hAnsiTheme="minorHAnsi"/>
        </w:rPr>
      </w:pPr>
    </w:p>
    <w:p w14:paraId="2FB4F300" w14:textId="77777777" w:rsidR="00794C85" w:rsidRPr="00076C81" w:rsidRDefault="00794C85" w:rsidP="00794C85">
      <w:pPr>
        <w:spacing w:line="360" w:lineRule="auto"/>
        <w:jc w:val="both"/>
        <w:rPr>
          <w:rFonts w:asciiTheme="minorHAnsi" w:hAnsiTheme="minorHAnsi"/>
        </w:rPr>
      </w:pPr>
    </w:p>
    <w:p w14:paraId="4BDB0AA9" w14:textId="77777777" w:rsidR="00794C85" w:rsidRPr="00076C81" w:rsidRDefault="00794C85" w:rsidP="00794C85">
      <w:pPr>
        <w:spacing w:line="360" w:lineRule="auto"/>
        <w:jc w:val="both"/>
        <w:rPr>
          <w:rFonts w:asciiTheme="minorHAnsi" w:hAnsiTheme="minorHAnsi"/>
        </w:rPr>
      </w:pPr>
    </w:p>
    <w:p w14:paraId="2D34D00F" w14:textId="77777777" w:rsidR="00794C85" w:rsidRPr="00076C81" w:rsidRDefault="00794C85" w:rsidP="00794C85">
      <w:pPr>
        <w:spacing w:line="360" w:lineRule="auto"/>
        <w:jc w:val="both"/>
        <w:rPr>
          <w:rFonts w:asciiTheme="minorHAnsi" w:hAnsiTheme="minorHAnsi"/>
        </w:rPr>
      </w:pPr>
    </w:p>
    <w:p w14:paraId="5E1EA10B" w14:textId="77777777" w:rsidR="00794C85" w:rsidRPr="00076C81" w:rsidRDefault="00794C85" w:rsidP="00794C85">
      <w:pPr>
        <w:spacing w:line="360" w:lineRule="auto"/>
        <w:jc w:val="both"/>
        <w:rPr>
          <w:rFonts w:asciiTheme="minorHAnsi" w:hAnsiTheme="minorHAnsi"/>
        </w:rPr>
      </w:pPr>
    </w:p>
    <w:p w14:paraId="58151BC8" w14:textId="77777777" w:rsidR="00794C85" w:rsidRPr="00076C81" w:rsidRDefault="00794C85" w:rsidP="00794C85">
      <w:pPr>
        <w:spacing w:line="360" w:lineRule="auto"/>
        <w:jc w:val="both"/>
        <w:rPr>
          <w:rFonts w:asciiTheme="minorHAnsi" w:hAnsiTheme="minorHAnsi"/>
        </w:rPr>
      </w:pPr>
    </w:p>
    <w:p w14:paraId="3CD79A01" w14:textId="77777777" w:rsidR="00794C85" w:rsidRPr="00076C81" w:rsidRDefault="00794C85" w:rsidP="00794C85">
      <w:pPr>
        <w:spacing w:line="360" w:lineRule="auto"/>
        <w:jc w:val="both"/>
        <w:rPr>
          <w:rFonts w:asciiTheme="minorHAnsi" w:hAnsiTheme="minorHAnsi"/>
        </w:rPr>
      </w:pPr>
    </w:p>
    <w:p w14:paraId="363BE3BE" w14:textId="77777777" w:rsidR="00794C85" w:rsidRPr="00076C81" w:rsidRDefault="00794C85" w:rsidP="00794C85">
      <w:pPr>
        <w:spacing w:line="360" w:lineRule="auto"/>
        <w:jc w:val="both"/>
        <w:rPr>
          <w:rFonts w:asciiTheme="minorHAnsi" w:hAnsiTheme="minorHAnsi"/>
        </w:rPr>
      </w:pPr>
    </w:p>
    <w:p w14:paraId="329CBF86" w14:textId="77777777" w:rsidR="00794C85" w:rsidRPr="00076C81" w:rsidRDefault="00794C85" w:rsidP="00794C85">
      <w:pPr>
        <w:spacing w:line="360" w:lineRule="auto"/>
        <w:jc w:val="both"/>
        <w:rPr>
          <w:rFonts w:asciiTheme="minorHAnsi" w:hAnsiTheme="minorHAnsi"/>
        </w:rPr>
      </w:pPr>
    </w:p>
    <w:p w14:paraId="426C46CE" w14:textId="77777777" w:rsidR="00794C85" w:rsidRPr="00076C81" w:rsidRDefault="00794C85" w:rsidP="00794C85">
      <w:pPr>
        <w:spacing w:line="360" w:lineRule="auto"/>
        <w:jc w:val="both"/>
        <w:rPr>
          <w:rFonts w:asciiTheme="minorHAnsi" w:hAnsiTheme="minorHAnsi"/>
        </w:rPr>
      </w:pPr>
    </w:p>
    <w:p w14:paraId="4EE51F7B" w14:textId="77777777" w:rsidR="00794C85" w:rsidRPr="00076C81" w:rsidRDefault="00794C85" w:rsidP="00794C85">
      <w:pPr>
        <w:spacing w:line="360" w:lineRule="auto"/>
        <w:jc w:val="both"/>
        <w:rPr>
          <w:rFonts w:asciiTheme="minorHAnsi" w:hAnsiTheme="minorHAnsi"/>
        </w:rPr>
      </w:pPr>
    </w:p>
    <w:p w14:paraId="46F598EF" w14:textId="77777777" w:rsidR="00794C85" w:rsidRPr="00076C81" w:rsidRDefault="00794C85" w:rsidP="00794C85">
      <w:pPr>
        <w:widowControl w:val="0"/>
        <w:autoSpaceDE w:val="0"/>
        <w:autoSpaceDN w:val="0"/>
        <w:adjustRightInd w:val="0"/>
        <w:rPr>
          <w:rFonts w:asciiTheme="minorHAnsi" w:hAnsiTheme="minorHAnsi"/>
          <w:b/>
          <w:bCs/>
          <w:color w:val="000000"/>
        </w:rPr>
      </w:pPr>
    </w:p>
    <w:p w14:paraId="56F8EE33" w14:textId="77777777" w:rsidR="00794C85" w:rsidRPr="00076C81" w:rsidRDefault="00794C85" w:rsidP="00794C85">
      <w:pPr>
        <w:rPr>
          <w:rFonts w:asciiTheme="minorHAnsi" w:hAnsiTheme="minorHAnsi"/>
        </w:rPr>
      </w:pPr>
    </w:p>
    <w:p w14:paraId="26D71184" w14:textId="77777777" w:rsidR="00794C85" w:rsidRPr="00076C81" w:rsidRDefault="00794C85" w:rsidP="00794C85">
      <w:pPr>
        <w:rPr>
          <w:rFonts w:asciiTheme="minorHAnsi" w:hAnsiTheme="minorHAnsi"/>
        </w:rPr>
      </w:pPr>
    </w:p>
    <w:p w14:paraId="2FE0A2F9" w14:textId="77777777" w:rsidR="00794C85" w:rsidRPr="00076C81" w:rsidRDefault="00794C85" w:rsidP="00775C9D">
      <w:pPr>
        <w:autoSpaceDE w:val="0"/>
        <w:autoSpaceDN w:val="0"/>
        <w:adjustRightInd w:val="0"/>
        <w:spacing w:line="360" w:lineRule="auto"/>
        <w:jc w:val="both"/>
        <w:rPr>
          <w:rFonts w:asciiTheme="minorHAnsi" w:hAnsiTheme="minorHAnsi"/>
        </w:rPr>
      </w:pPr>
    </w:p>
    <w:p w14:paraId="464E4D13" w14:textId="77777777" w:rsidR="00775C9D" w:rsidRPr="00076C81" w:rsidRDefault="00775C9D">
      <w:pPr>
        <w:rPr>
          <w:rFonts w:asciiTheme="minorHAnsi" w:hAnsiTheme="minorHAnsi"/>
        </w:rPr>
      </w:pPr>
    </w:p>
    <w:sectPr w:rsidR="00775C9D" w:rsidRPr="00076C81" w:rsidSect="00D424CF">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90F19" w14:textId="77777777" w:rsidR="005012F2" w:rsidRDefault="005012F2" w:rsidP="005D25D8">
      <w:r>
        <w:separator/>
      </w:r>
    </w:p>
  </w:endnote>
  <w:endnote w:type="continuationSeparator" w:id="0">
    <w:p w14:paraId="2C1F0B2D" w14:textId="77777777" w:rsidR="005012F2" w:rsidRDefault="005012F2" w:rsidP="005D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0190B" w14:textId="77777777" w:rsidR="008F6B01" w:rsidRDefault="008F6B01" w:rsidP="00090B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08C73C" w14:textId="77777777" w:rsidR="008F6B01" w:rsidRDefault="008F6B01" w:rsidP="006071F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E26D4" w14:textId="77777777" w:rsidR="008F6B01" w:rsidRDefault="008F6B01" w:rsidP="00090B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3BEB">
      <w:rPr>
        <w:rStyle w:val="PageNumber"/>
        <w:noProof/>
      </w:rPr>
      <w:t>29</w:t>
    </w:r>
    <w:r>
      <w:rPr>
        <w:rStyle w:val="PageNumber"/>
      </w:rPr>
      <w:fldChar w:fldCharType="end"/>
    </w:r>
  </w:p>
  <w:p w14:paraId="1C3A23DA" w14:textId="77777777" w:rsidR="008F6B01" w:rsidRDefault="008F6B01" w:rsidP="006071F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575D4" w14:textId="77777777" w:rsidR="005012F2" w:rsidRDefault="005012F2" w:rsidP="005D25D8">
      <w:r>
        <w:separator/>
      </w:r>
    </w:p>
  </w:footnote>
  <w:footnote w:type="continuationSeparator" w:id="0">
    <w:p w14:paraId="30879014" w14:textId="77777777" w:rsidR="005012F2" w:rsidRDefault="005012F2" w:rsidP="005D25D8">
      <w:r>
        <w:continuationSeparator/>
      </w:r>
    </w:p>
  </w:footnote>
  <w:footnote w:id="1">
    <w:p w14:paraId="0C75666E" w14:textId="328840AB" w:rsidR="008F6B01" w:rsidRDefault="008F6B01" w:rsidP="00CC2421">
      <w:pPr>
        <w:pStyle w:val="FootnoteText"/>
        <w:jc w:val="both"/>
      </w:pPr>
      <w:r>
        <w:rPr>
          <w:rStyle w:val="FootnoteReference"/>
        </w:rPr>
        <w:footnoteRef/>
      </w:r>
      <w:r>
        <w:t xml:space="preserve"> </w:t>
      </w:r>
      <w:r w:rsidR="00BE41AC">
        <w:t xml:space="preserve">Dalam pengerjaan artikel ini, saya mendapatkan bantuan dari </w:t>
      </w:r>
      <w:r w:rsidR="00BE41AC" w:rsidRPr="00BE41AC">
        <w:rPr>
          <w:i/>
          <w:iCs/>
        </w:rPr>
        <w:t>Saiful Mujani Research and Consulting</w:t>
      </w:r>
      <w:r w:rsidR="00BE41AC">
        <w:t xml:space="preserve"> (SMRC) Fellowship 2015-2016 dan untuk itu saya ucapkan terima kasih.</w:t>
      </w:r>
      <w:r w:rsidR="00C11D6D">
        <w:t xml:space="preserve"> </w:t>
      </w:r>
      <w:r w:rsidR="00CC2421">
        <w:t>Sumber t</w:t>
      </w:r>
      <w:r w:rsidR="00C11D6D">
        <w:t xml:space="preserve">ulisan </w:t>
      </w:r>
      <w:r w:rsidR="00CC2421">
        <w:t>diambil dari salah satu sub-bab t</w:t>
      </w:r>
      <w:r w:rsidR="00C11D6D">
        <w:t>esis Master saya berjudul ‘</w:t>
      </w:r>
      <w:r w:rsidR="00C11D6D" w:rsidRPr="00E6051A">
        <w:rPr>
          <w:i/>
        </w:rPr>
        <w:t>Le Droit Musulman dans Le Monde Insulindien</w:t>
      </w:r>
      <w:r w:rsidR="00C11D6D">
        <w:t xml:space="preserve">’ di </w:t>
      </w:r>
      <w:r w:rsidR="00C11D6D" w:rsidRPr="00E6051A">
        <w:rPr>
          <w:i/>
        </w:rPr>
        <w:t>Ecole des Hautes Etudes en Sciences Sociales</w:t>
      </w:r>
      <w:r w:rsidR="00C11D6D">
        <w:t xml:space="preserve"> (EHESS), Paris, Juni, 2005. Saya mengucapkan terima kasih kepada Prof. Claude Guillot dan Prof. Baber Johansen yang telah memberikan masukan atas draf awal tulisan ini.</w:t>
      </w:r>
    </w:p>
  </w:footnote>
  <w:footnote w:id="2">
    <w:p w14:paraId="46F26E0D" w14:textId="37BF3A56" w:rsidR="008F6B01" w:rsidRDefault="008F6B01" w:rsidP="0017110C">
      <w:pPr>
        <w:pStyle w:val="FootnoteText"/>
        <w:rPr>
          <w:lang w:val="nl-NL"/>
        </w:rPr>
      </w:pPr>
      <w:r>
        <w:rPr>
          <w:rStyle w:val="FootnoteReference"/>
        </w:rPr>
        <w:footnoteRef/>
      </w:r>
      <w:r>
        <w:rPr>
          <w:lang w:val="nl-NL"/>
        </w:rPr>
        <w:t xml:space="preserve"> Fang, 1966, h. 70.</w:t>
      </w:r>
    </w:p>
  </w:footnote>
  <w:footnote w:id="3">
    <w:p w14:paraId="5D74B380" w14:textId="603D8DB1" w:rsidR="008F6B01" w:rsidRDefault="008F6B01" w:rsidP="0017110C">
      <w:pPr>
        <w:jc w:val="both"/>
        <w:rPr>
          <w:sz w:val="20"/>
          <w:szCs w:val="20"/>
          <w:lang w:val="nl-NL"/>
        </w:rPr>
      </w:pPr>
      <w:r>
        <w:rPr>
          <w:rStyle w:val="FootnoteReference"/>
        </w:rPr>
        <w:footnoteRef/>
      </w:r>
      <w:r>
        <w:rPr>
          <w:sz w:val="20"/>
          <w:szCs w:val="20"/>
          <w:lang w:val="nl-NL"/>
        </w:rPr>
        <w:t xml:space="preserve"> al-Ğazîrî, 1987, jilid V, h. 244.</w:t>
      </w:r>
    </w:p>
  </w:footnote>
  <w:footnote w:id="4">
    <w:p w14:paraId="4E4C7BEA" w14:textId="344059F4" w:rsidR="008F6B01" w:rsidRDefault="008F6B01" w:rsidP="0017110C">
      <w:pPr>
        <w:pStyle w:val="FootnoteText"/>
        <w:rPr>
          <w:lang w:val="nl-NL"/>
        </w:rPr>
      </w:pPr>
      <w:r>
        <w:rPr>
          <w:rStyle w:val="FootnoteReference"/>
        </w:rPr>
        <w:footnoteRef/>
      </w:r>
      <w:r>
        <w:rPr>
          <w:lang w:val="nl-NL"/>
        </w:rPr>
        <w:t xml:space="preserve"> Fang, 1966, h. 76.</w:t>
      </w:r>
    </w:p>
  </w:footnote>
  <w:footnote w:id="5">
    <w:p w14:paraId="673A8FA8" w14:textId="78F7FA3E" w:rsidR="008F6B01" w:rsidRDefault="008F6B01" w:rsidP="0017110C">
      <w:pPr>
        <w:pStyle w:val="FootnoteText"/>
        <w:jc w:val="both"/>
      </w:pPr>
      <w:r>
        <w:rPr>
          <w:rStyle w:val="FootnoteReference"/>
        </w:rPr>
        <w:footnoteRef/>
      </w:r>
      <w:r>
        <w:t xml:space="preserve"> al-Ğazîrî, 1987, jilid V, h. 282-283; Sâbiq, 1988, jilid II, h. 446-447.</w:t>
      </w:r>
    </w:p>
  </w:footnote>
  <w:footnote w:id="6">
    <w:p w14:paraId="4CA5FD17" w14:textId="12B7E9E6" w:rsidR="008F6B01" w:rsidRDefault="008F6B01" w:rsidP="0017110C">
      <w:pPr>
        <w:pStyle w:val="FootnoteText"/>
        <w:jc w:val="both"/>
      </w:pPr>
      <w:r>
        <w:rPr>
          <w:rStyle w:val="FootnoteReference"/>
        </w:rPr>
        <w:footnoteRef/>
      </w:r>
      <w:r>
        <w:t xml:space="preserve"> al-Ğazîrî, 1987, jilid V, h. 286; Sâbiq, 1988, jilid II, h. 445-447.</w:t>
      </w:r>
    </w:p>
  </w:footnote>
  <w:footnote w:id="7">
    <w:p w14:paraId="16EB4C20" w14:textId="23952BA8" w:rsidR="008F6B01" w:rsidRDefault="008F6B01" w:rsidP="0017110C">
      <w:pPr>
        <w:pStyle w:val="FootnoteText"/>
        <w:jc w:val="both"/>
      </w:pPr>
      <w:r>
        <w:rPr>
          <w:rStyle w:val="FootnoteReference"/>
        </w:rPr>
        <w:footnoteRef/>
      </w:r>
      <w:r>
        <w:t xml:space="preserve"> al-Ğazîrî, 1987, jilid V, h. 285-286. Menurut mazhab Hanafi seorang lelaki merdeka dan budak itu mempunya status yang sama dalam hal kemuliaan (</w:t>
      </w:r>
      <w:r>
        <w:rPr>
          <w:i/>
          <w:iCs/>
        </w:rPr>
        <w:t>‘ismah</w:t>
      </w:r>
      <w:r>
        <w:t xml:space="preserve">). </w:t>
      </w:r>
    </w:p>
  </w:footnote>
  <w:footnote w:id="8">
    <w:p w14:paraId="4E2C5C35" w14:textId="13E977FA" w:rsidR="008F6B01" w:rsidRDefault="008F6B01" w:rsidP="0017110C">
      <w:pPr>
        <w:pStyle w:val="FootnoteText"/>
        <w:rPr>
          <w:lang w:val="nl-NL"/>
        </w:rPr>
      </w:pPr>
      <w:r>
        <w:rPr>
          <w:rStyle w:val="FootnoteReference"/>
        </w:rPr>
        <w:footnoteRef/>
      </w:r>
      <w:r>
        <w:rPr>
          <w:lang w:val="nl-NL"/>
        </w:rPr>
        <w:t xml:space="preserve"> Fang, 1976, h. 76.</w:t>
      </w:r>
    </w:p>
  </w:footnote>
  <w:footnote w:id="9">
    <w:p w14:paraId="2BC233A0" w14:textId="41F532EF" w:rsidR="008F6B01" w:rsidRDefault="008F6B01" w:rsidP="0017110C">
      <w:pPr>
        <w:jc w:val="both"/>
        <w:rPr>
          <w:sz w:val="20"/>
          <w:szCs w:val="20"/>
          <w:lang w:val="nl-NL"/>
        </w:rPr>
      </w:pPr>
      <w:r>
        <w:rPr>
          <w:rStyle w:val="FootnoteReference"/>
        </w:rPr>
        <w:footnoteRef/>
      </w:r>
      <w:r>
        <w:rPr>
          <w:sz w:val="20"/>
          <w:szCs w:val="20"/>
        </w:rPr>
        <w:t xml:space="preserve"> Untuk melihat perbandingan suatu ukuran dan timbangan, lihat </w:t>
      </w:r>
      <w:r>
        <w:rPr>
          <w:i/>
          <w:iCs/>
          <w:sz w:val="20"/>
          <w:szCs w:val="20"/>
        </w:rPr>
        <w:t>Encyclopaedie van Nederlansche Indië</w:t>
      </w:r>
      <w:r>
        <w:rPr>
          <w:sz w:val="20"/>
          <w:szCs w:val="20"/>
        </w:rPr>
        <w:t xml:space="preserve">, edisi kedua, </w:t>
      </w:r>
      <w:r>
        <w:rPr>
          <w:sz w:val="20"/>
          <w:szCs w:val="20"/>
          <w:lang w:val="nl-NL"/>
        </w:rPr>
        <w:t>vol. II, h. 688.</w:t>
      </w:r>
    </w:p>
  </w:footnote>
  <w:footnote w:id="10">
    <w:p w14:paraId="54434994" w14:textId="37C7F9FF" w:rsidR="008F6B01" w:rsidRDefault="008F6B01" w:rsidP="0017110C">
      <w:pPr>
        <w:pStyle w:val="FootnoteText"/>
        <w:rPr>
          <w:lang w:val="nl-NL"/>
        </w:rPr>
      </w:pPr>
      <w:r>
        <w:rPr>
          <w:rStyle w:val="FootnoteReference"/>
        </w:rPr>
        <w:footnoteRef/>
      </w:r>
      <w:r>
        <w:rPr>
          <w:lang w:val="nl-NL"/>
        </w:rPr>
        <w:t xml:space="preserve"> Fang, 1976, h. 104. </w:t>
      </w:r>
    </w:p>
  </w:footnote>
  <w:footnote w:id="11">
    <w:p w14:paraId="72270D68" w14:textId="45A73938" w:rsidR="008F6B01" w:rsidRPr="00141C2E" w:rsidRDefault="008F6B01" w:rsidP="0017110C">
      <w:pPr>
        <w:pStyle w:val="FootnoteText"/>
      </w:pPr>
      <w:r>
        <w:rPr>
          <w:rStyle w:val="FootnoteReference"/>
        </w:rPr>
        <w:footnoteRef/>
      </w:r>
      <w:r>
        <w:t xml:space="preserve"> Fang, 1976, h. 158.</w:t>
      </w:r>
    </w:p>
  </w:footnote>
  <w:footnote w:id="12">
    <w:p w14:paraId="346AA568" w14:textId="0A4D92EE" w:rsidR="008F6B01" w:rsidRDefault="008F6B01" w:rsidP="0017110C">
      <w:pPr>
        <w:jc w:val="both"/>
        <w:rPr>
          <w:sz w:val="20"/>
          <w:szCs w:val="20"/>
          <w:lang w:val="nl-NL"/>
        </w:rPr>
      </w:pPr>
      <w:r>
        <w:rPr>
          <w:rStyle w:val="FootnoteReference"/>
        </w:rPr>
        <w:footnoteRef/>
      </w:r>
      <w:r>
        <w:rPr>
          <w:sz w:val="20"/>
          <w:szCs w:val="20"/>
          <w:lang w:val="nl-NL"/>
        </w:rPr>
        <w:t xml:space="preserve"> Sâbiq, 1988, jilid II, h. 442; Ibn Rušd, tanpa tahun, jilid II, h. 296.</w:t>
      </w:r>
    </w:p>
  </w:footnote>
  <w:footnote w:id="13">
    <w:p w14:paraId="7A585D2C" w14:textId="12C18C61" w:rsidR="008F6B01" w:rsidRDefault="008F6B01" w:rsidP="0017110C">
      <w:pPr>
        <w:pStyle w:val="FootnoteText"/>
        <w:jc w:val="both"/>
      </w:pPr>
      <w:r>
        <w:rPr>
          <w:rStyle w:val="FootnoteReference"/>
        </w:rPr>
        <w:footnoteRef/>
      </w:r>
      <w:r>
        <w:t xml:space="preserve"> Menurut hadis Nabi Muhammad saw. « Siapa yang membunuh orang bukan-Islam (</w:t>
      </w:r>
      <w:r>
        <w:rPr>
          <w:i/>
          <w:iCs/>
        </w:rPr>
        <w:t>kâfir</w:t>
      </w:r>
      <w:r>
        <w:t>), maka tidak akan dihukum bunuh » al-Ğazîrî, 1987, jilid V, h. 282-284, Sâbiq, 1988, jilid II, h. 445-447.</w:t>
      </w:r>
    </w:p>
  </w:footnote>
  <w:footnote w:id="14">
    <w:p w14:paraId="2AFB4B62" w14:textId="1B2173E7" w:rsidR="008F6B01" w:rsidRDefault="008F6B01" w:rsidP="0017110C">
      <w:pPr>
        <w:pStyle w:val="FootnoteText"/>
        <w:rPr>
          <w:lang w:val="nl-NL"/>
        </w:rPr>
      </w:pPr>
      <w:r>
        <w:rPr>
          <w:rStyle w:val="FootnoteReference"/>
        </w:rPr>
        <w:footnoteRef/>
      </w:r>
      <w:r>
        <w:rPr>
          <w:lang w:val="nl-NL"/>
        </w:rPr>
        <w:t xml:space="preserve"> al-Ğazîrî, 1987, jilid V, h. 284.</w:t>
      </w:r>
    </w:p>
  </w:footnote>
  <w:footnote w:id="15">
    <w:p w14:paraId="0587C5BF" w14:textId="4E31C437" w:rsidR="008F6B01" w:rsidRDefault="008F6B01" w:rsidP="0017110C">
      <w:pPr>
        <w:pStyle w:val="FootnoteText"/>
        <w:jc w:val="both"/>
      </w:pPr>
      <w:r>
        <w:rPr>
          <w:rStyle w:val="FootnoteReference"/>
        </w:rPr>
        <w:footnoteRef/>
      </w:r>
      <w:r w:rsidRPr="00A54049">
        <w:rPr>
          <w:lang w:val="nl-NL"/>
        </w:rPr>
        <w:t xml:space="preserve"> </w:t>
      </w:r>
      <w:r>
        <w:rPr>
          <w:lang w:val="nl-NL"/>
        </w:rPr>
        <w:t>Sâbiq, 1988,</w:t>
      </w:r>
      <w:r w:rsidRPr="00A54049">
        <w:rPr>
          <w:lang w:val="nl-NL"/>
        </w:rPr>
        <w:t xml:space="preserve"> jilid II, </w:t>
      </w:r>
      <w:r>
        <w:rPr>
          <w:lang w:val="nl-NL"/>
        </w:rPr>
        <w:t>h.</w:t>
      </w:r>
      <w:r w:rsidRPr="00A54049">
        <w:rPr>
          <w:lang w:val="nl-NL"/>
        </w:rPr>
        <w:t xml:space="preserve"> 447. </w:t>
      </w:r>
      <w:r>
        <w:rPr>
          <w:lang w:val="nl-NL"/>
        </w:rPr>
        <w:t>al-Ğazîrî, 1987,</w:t>
      </w:r>
      <w:r w:rsidRPr="00A54049">
        <w:rPr>
          <w:lang w:val="nl-NL"/>
        </w:rPr>
        <w:t xml:space="preserve"> jilid</w:t>
      </w:r>
      <w:r>
        <w:rPr>
          <w:lang w:val="nl-NL"/>
        </w:rPr>
        <w:t xml:space="preserve"> V, h</w:t>
      </w:r>
      <w:r w:rsidRPr="00A54049">
        <w:rPr>
          <w:lang w:val="nl-NL"/>
        </w:rPr>
        <w:t xml:space="preserve">. 311. </w:t>
      </w:r>
      <w:r>
        <w:t>« Tidak akan dibunuh seorang tuan yang membunuh budaknya… »</w:t>
      </w:r>
    </w:p>
  </w:footnote>
  <w:footnote w:id="16">
    <w:p w14:paraId="44B9ED61" w14:textId="734E3A37" w:rsidR="008F6B01" w:rsidRDefault="008F6B01" w:rsidP="0017110C">
      <w:pPr>
        <w:pStyle w:val="FootnoteText"/>
        <w:jc w:val="both"/>
      </w:pPr>
      <w:r>
        <w:rPr>
          <w:rStyle w:val="FootnoteReference"/>
        </w:rPr>
        <w:footnoteRef/>
      </w:r>
      <w:r>
        <w:t xml:space="preserve"> Menurut hadis Nabi Muhammad saw. « Orang tua yang membunuh anaknya, maka tidak akan dibunuh » Sâbiq, 1988, jilid II, h. 444.</w:t>
      </w:r>
    </w:p>
  </w:footnote>
  <w:footnote w:id="17">
    <w:p w14:paraId="2BD47689" w14:textId="26C17DE5" w:rsidR="008F6B01" w:rsidRPr="00265DE5" w:rsidRDefault="008F6B01" w:rsidP="0017110C">
      <w:pPr>
        <w:pStyle w:val="FootnoteText"/>
        <w:jc w:val="both"/>
      </w:pPr>
      <w:r>
        <w:rPr>
          <w:rStyle w:val="FootnoteReference"/>
        </w:rPr>
        <w:footnoteRef/>
      </w:r>
      <w:r>
        <w:t xml:space="preserve"> al-Šâfi'i, jilid VI, h. 46, 47-49, al-Šarbînî, </w:t>
      </w:r>
      <w:r w:rsidRPr="00265DE5">
        <w:t xml:space="preserve">1996, jilid II, </w:t>
      </w:r>
      <w:r>
        <w:t>h.</w:t>
      </w:r>
      <w:r w:rsidRPr="00265DE5">
        <w:t xml:space="preserve"> 693. </w:t>
      </w:r>
    </w:p>
  </w:footnote>
  <w:footnote w:id="18">
    <w:p w14:paraId="10D42683" w14:textId="6E54303A" w:rsidR="008F6B01" w:rsidRDefault="008F6B01" w:rsidP="0017110C">
      <w:pPr>
        <w:pStyle w:val="FootnoteText"/>
      </w:pPr>
      <w:r>
        <w:rPr>
          <w:rStyle w:val="FootnoteReference"/>
        </w:rPr>
        <w:footnoteRef/>
      </w:r>
      <w:r>
        <w:t xml:space="preserve"> QS. 4:92.</w:t>
      </w:r>
    </w:p>
  </w:footnote>
  <w:footnote w:id="19">
    <w:p w14:paraId="35D620AB" w14:textId="735141D7" w:rsidR="008F6B01" w:rsidRDefault="008F6B01" w:rsidP="00125085">
      <w:pPr>
        <w:pStyle w:val="FootnoteText"/>
        <w:jc w:val="both"/>
      </w:pPr>
      <w:r>
        <w:rPr>
          <w:rStyle w:val="FootnoteReference"/>
        </w:rPr>
        <w:footnoteRef/>
      </w:r>
      <w:r>
        <w:t xml:space="preserve"> al-Šâfi'i, </w:t>
      </w:r>
      <w:r w:rsidR="00125085">
        <w:t xml:space="preserve">t.t., </w:t>
      </w:r>
      <w:r>
        <w:t xml:space="preserve">jilid VI, h. 47, 5 kalimat sebelum akhir. </w:t>
      </w:r>
    </w:p>
  </w:footnote>
  <w:footnote w:id="20">
    <w:p w14:paraId="72B018FC" w14:textId="7EF56A77" w:rsidR="008F6B01" w:rsidRDefault="008F6B01" w:rsidP="0017110C">
      <w:pPr>
        <w:pStyle w:val="FootnoteText"/>
        <w:jc w:val="both"/>
      </w:pPr>
      <w:r>
        <w:rPr>
          <w:rStyle w:val="FootnoteReference"/>
        </w:rPr>
        <w:footnoteRef/>
      </w:r>
      <w:r>
        <w:t xml:space="preserve"> al-Šarbînî, 1996, jilid II, h. 693, 5 kalimat pertama.  </w:t>
      </w:r>
    </w:p>
  </w:footnote>
  <w:footnote w:id="21">
    <w:p w14:paraId="68BB65B8" w14:textId="34A4BC6D" w:rsidR="008F6B01" w:rsidRDefault="008F6B01" w:rsidP="0017110C">
      <w:pPr>
        <w:pStyle w:val="FootnoteText"/>
        <w:jc w:val="both"/>
      </w:pPr>
      <w:r>
        <w:rPr>
          <w:rStyle w:val="FootnoteReference"/>
        </w:rPr>
        <w:footnoteRef/>
      </w:r>
      <w:r>
        <w:t xml:space="preserve"> al-Ğazîrî, 1987, jilid V, h. 284.</w:t>
      </w:r>
    </w:p>
  </w:footnote>
  <w:footnote w:id="22">
    <w:p w14:paraId="783A2C84" w14:textId="4440B0AE" w:rsidR="008F6B01" w:rsidRDefault="008F6B01" w:rsidP="0017110C">
      <w:pPr>
        <w:pStyle w:val="FootnoteText"/>
      </w:pPr>
      <w:r>
        <w:rPr>
          <w:rStyle w:val="FootnoteReference"/>
        </w:rPr>
        <w:footnoteRef/>
      </w:r>
      <w:r>
        <w:t xml:space="preserve"> Fang, 1976, h. 68.</w:t>
      </w:r>
    </w:p>
  </w:footnote>
  <w:footnote w:id="23">
    <w:p w14:paraId="6ACABAA3" w14:textId="668E5F3D" w:rsidR="008F6B01" w:rsidRDefault="008F6B01" w:rsidP="0017110C">
      <w:pPr>
        <w:pStyle w:val="FootnoteText"/>
      </w:pPr>
      <w:r>
        <w:rPr>
          <w:rStyle w:val="FootnoteReference"/>
        </w:rPr>
        <w:footnoteRef/>
      </w:r>
      <w:r>
        <w:rPr>
          <w:lang w:val="nl-NL"/>
        </w:rPr>
        <w:t xml:space="preserve"> Fang, 1976, h. 69. Lihat penjelasan yang diberikan Fang dalam terjemahan bahasa Inggris</w:t>
      </w:r>
      <w:r>
        <w:t xml:space="preserve">. </w:t>
      </w:r>
    </w:p>
  </w:footnote>
  <w:footnote w:id="24">
    <w:p w14:paraId="7E66F4A0" w14:textId="0EEEED21" w:rsidR="008F6B01" w:rsidRDefault="008F6B01" w:rsidP="0017110C">
      <w:pPr>
        <w:pStyle w:val="FootnoteText"/>
        <w:jc w:val="both"/>
      </w:pPr>
      <w:r>
        <w:rPr>
          <w:rStyle w:val="FootnoteReference"/>
        </w:rPr>
        <w:footnoteRef/>
      </w:r>
      <w:r>
        <w:rPr>
          <w:lang w:val="nl-NL"/>
        </w:rPr>
        <w:t xml:space="preserve"> al-Ğazîrî, 1987, jilid V, h. 275. Mazhab Hanafi mengatakan dengan syarat tidak menggunakan senjata atau pedang </w:t>
      </w:r>
      <w:r>
        <w:t>(</w:t>
      </w:r>
      <w:r>
        <w:rPr>
          <w:i/>
          <w:iCs/>
        </w:rPr>
        <w:t>silâh</w:t>
      </w:r>
      <w:r>
        <w:t>)</w:t>
      </w:r>
      <w:r>
        <w:rPr>
          <w:lang w:val="nl-NL"/>
        </w:rPr>
        <w:t xml:space="preserve"> atau benda-benda sejenis. Jika ia menggunakan rotan, kecil atau besar, dan mencambuknya, maka ia tidak akan dibunuh</w:t>
      </w:r>
      <w:r>
        <w:t xml:space="preserve">.  </w:t>
      </w:r>
    </w:p>
  </w:footnote>
  <w:footnote w:id="25">
    <w:p w14:paraId="4EC3903D" w14:textId="42994948" w:rsidR="008F6B01" w:rsidRDefault="008F6B01" w:rsidP="0017110C">
      <w:pPr>
        <w:pStyle w:val="FootnoteText"/>
        <w:jc w:val="both"/>
      </w:pPr>
      <w:r>
        <w:rPr>
          <w:rStyle w:val="FootnoteReference"/>
        </w:rPr>
        <w:footnoteRef/>
      </w:r>
      <w:r>
        <w:t xml:space="preserve"> al-Ğazîrî, 1987, jilid V, h. 275-6. Mazhab Syafii dan Hanbali serta dua murid Abu Hanîfah, al-Šaybâni dan Abû Yûsuf, berpendapat bahwa jika ia</w:t>
      </w:r>
      <w:r w:rsidR="003B10FF">
        <w:t xml:space="preserve"> menggunakan tongkat (batang kayu)</w:t>
      </w:r>
      <w:r>
        <w:t xml:space="preserve"> dengan tujuan mendidik, ia tidak akan dibunuh dengan syarat ia tidak terus-menerus memukul; jika ia terus memukul, ia dianggap memiliki niat membunuh (</w:t>
      </w:r>
      <w:r>
        <w:rPr>
          <w:i/>
          <w:iCs/>
        </w:rPr>
        <w:t>‘amd</w:t>
      </w:r>
      <w:r>
        <w:t>), dalam kasus itu, ia akan diperlakukan seperti pelaku pembunuhan sengaja, dan ia akan dihukum bunuh. Jika ia menggunakan benda yang dapat mengakibatkan kematian, seperti batu besar atau pohon besar atau besi dan pedang, maka ia diperlakukan sama seperti pelaku pembu</w:t>
      </w:r>
      <w:r w:rsidR="003B10FF">
        <w:t>n</w:t>
      </w:r>
      <w:r>
        <w:t xml:space="preserve">uhan disengaja.  </w:t>
      </w:r>
    </w:p>
  </w:footnote>
  <w:footnote w:id="26">
    <w:p w14:paraId="3F816693" w14:textId="4D99405F" w:rsidR="008F6B01" w:rsidRDefault="008F6B01" w:rsidP="0017110C">
      <w:pPr>
        <w:pStyle w:val="FootnoteText"/>
        <w:jc w:val="both"/>
      </w:pPr>
      <w:r>
        <w:rPr>
          <w:rStyle w:val="FootnoteReference"/>
        </w:rPr>
        <w:footnoteRef/>
      </w:r>
      <w:r w:rsidR="008C25E0">
        <w:t xml:space="preserve"> QS. Al-Maidah/4</w:t>
      </w:r>
      <w:r>
        <w:t>:92.</w:t>
      </w:r>
    </w:p>
  </w:footnote>
  <w:footnote w:id="27">
    <w:p w14:paraId="1C6A841C" w14:textId="3D558456" w:rsidR="008F6B01" w:rsidRDefault="008F6B01" w:rsidP="0017110C">
      <w:pPr>
        <w:pStyle w:val="FootnoteText"/>
        <w:rPr>
          <w:lang w:val="nl-NL"/>
        </w:rPr>
      </w:pPr>
      <w:r>
        <w:rPr>
          <w:rStyle w:val="FootnoteReference"/>
        </w:rPr>
        <w:footnoteRef/>
      </w:r>
      <w:r>
        <w:rPr>
          <w:lang w:val="nl-NL"/>
        </w:rPr>
        <w:t xml:space="preserve"> Fang, 1976, h. 74.</w:t>
      </w:r>
    </w:p>
  </w:footnote>
  <w:footnote w:id="28">
    <w:p w14:paraId="3D5AEDBB" w14:textId="387F5AB8" w:rsidR="008F6B01" w:rsidRDefault="008F6B01" w:rsidP="0017110C">
      <w:pPr>
        <w:pStyle w:val="FootnoteText"/>
        <w:jc w:val="both"/>
      </w:pPr>
      <w:r>
        <w:rPr>
          <w:rStyle w:val="FootnoteReference"/>
        </w:rPr>
        <w:footnoteRef/>
      </w:r>
      <w:r>
        <w:t xml:space="preserve"> Winstedt dan De Jong, 1956, lihat catatan tambahan pada h. 48.</w:t>
      </w:r>
    </w:p>
  </w:footnote>
  <w:footnote w:id="29">
    <w:p w14:paraId="2769D8E9" w14:textId="22AA7BB7" w:rsidR="008F6B01" w:rsidRDefault="008F6B01" w:rsidP="0017110C">
      <w:pPr>
        <w:pStyle w:val="FootnoteText"/>
      </w:pPr>
      <w:r>
        <w:rPr>
          <w:rStyle w:val="FootnoteReference"/>
        </w:rPr>
        <w:footnoteRef/>
      </w:r>
      <w:r>
        <w:t xml:space="preserve"> al-Ğazîrî, 1987, jilid V, h. 153-154, Sâbiq, 1988, jilid I</w:t>
      </w:r>
      <w:r w:rsidR="00B00BBE">
        <w:t>I, h. 410, Ibn Rušd, t.t.</w:t>
      </w:r>
      <w:r>
        <w:t>, jilid II, h. 334.</w:t>
      </w:r>
    </w:p>
  </w:footnote>
  <w:footnote w:id="30">
    <w:p w14:paraId="22B32230" w14:textId="0C9A3E19" w:rsidR="008F6B01" w:rsidRDefault="008F6B01" w:rsidP="0017110C">
      <w:pPr>
        <w:pStyle w:val="FootnoteText"/>
        <w:rPr>
          <w:lang w:val="nl-NL"/>
        </w:rPr>
      </w:pPr>
      <w:r>
        <w:rPr>
          <w:rStyle w:val="FootnoteReference"/>
        </w:rPr>
        <w:footnoteRef/>
      </w:r>
      <w:r>
        <w:rPr>
          <w:lang w:val="nl-NL"/>
        </w:rPr>
        <w:t xml:space="preserve"> Fang, 1976, h. 80.</w:t>
      </w:r>
    </w:p>
  </w:footnote>
  <w:footnote w:id="31">
    <w:p w14:paraId="4D33401D" w14:textId="565E08EB" w:rsidR="008F6B01" w:rsidRDefault="008F6B01" w:rsidP="0017110C">
      <w:pPr>
        <w:pStyle w:val="FootnoteText"/>
        <w:rPr>
          <w:lang w:val="nl-NL"/>
        </w:rPr>
      </w:pPr>
      <w:r>
        <w:rPr>
          <w:rStyle w:val="FootnoteReference"/>
        </w:rPr>
        <w:footnoteRef/>
      </w:r>
      <w:r>
        <w:rPr>
          <w:lang w:val="nl-NL"/>
        </w:rPr>
        <w:t xml:space="preserve"> al-Ğazîrî, 1987, jilid V, h. 192-3.</w:t>
      </w:r>
    </w:p>
  </w:footnote>
  <w:footnote w:id="32">
    <w:p w14:paraId="422F669C" w14:textId="51C79E8C" w:rsidR="008F6B01" w:rsidRDefault="008F6B01" w:rsidP="0017110C">
      <w:pPr>
        <w:pStyle w:val="FootnoteText"/>
        <w:rPr>
          <w:lang w:val="nl-NL"/>
        </w:rPr>
      </w:pPr>
      <w:r>
        <w:rPr>
          <w:rStyle w:val="FootnoteReference"/>
        </w:rPr>
        <w:footnoteRef/>
      </w:r>
      <w:r>
        <w:rPr>
          <w:lang w:val="nl-NL"/>
        </w:rPr>
        <w:t xml:space="preserve"> al-Ğazîrî, 1987, jilid V, h. 193.</w:t>
      </w:r>
    </w:p>
  </w:footnote>
  <w:footnote w:id="33">
    <w:p w14:paraId="2F8052DA" w14:textId="66F122BE" w:rsidR="008F6B01" w:rsidRDefault="008F6B01" w:rsidP="0017110C">
      <w:pPr>
        <w:pStyle w:val="FootnoteText"/>
        <w:rPr>
          <w:lang w:val="nl-NL"/>
        </w:rPr>
      </w:pPr>
      <w:r>
        <w:rPr>
          <w:rStyle w:val="FootnoteReference"/>
        </w:rPr>
        <w:footnoteRef/>
      </w:r>
      <w:r>
        <w:rPr>
          <w:lang w:val="nl-NL"/>
        </w:rPr>
        <w:t xml:space="preserve"> Fang, 1976, h. 82.</w:t>
      </w:r>
    </w:p>
  </w:footnote>
  <w:footnote w:id="34">
    <w:p w14:paraId="68F7496A" w14:textId="30D29298" w:rsidR="008F6B01" w:rsidRDefault="008F6B01" w:rsidP="0017110C">
      <w:pPr>
        <w:pStyle w:val="FootnoteText"/>
        <w:rPr>
          <w:lang w:val="nl-NL"/>
        </w:rPr>
      </w:pPr>
      <w:r>
        <w:rPr>
          <w:rStyle w:val="FootnoteReference"/>
        </w:rPr>
        <w:footnoteRef/>
      </w:r>
      <w:r>
        <w:rPr>
          <w:lang w:val="nl-NL"/>
        </w:rPr>
        <w:t xml:space="preserve"> Al-'Awwâ, 1979, h. 163.</w:t>
      </w:r>
    </w:p>
  </w:footnote>
  <w:footnote w:id="35">
    <w:p w14:paraId="71C847A3" w14:textId="3EE9E938" w:rsidR="008F6B01" w:rsidRDefault="008F6B01" w:rsidP="0017110C">
      <w:pPr>
        <w:pStyle w:val="FootnoteText"/>
        <w:jc w:val="both"/>
      </w:pPr>
      <w:r>
        <w:rPr>
          <w:rStyle w:val="FootnoteReference"/>
        </w:rPr>
        <w:footnoteRef/>
      </w:r>
      <w:r>
        <w:t xml:space="preserve"> Kami perlu beritahu bahwa kami tidak menemukan pasal tersebut di dalam bagian </w:t>
      </w:r>
      <w:r w:rsidRPr="00B91337">
        <w:rPr>
          <w:i/>
        </w:rPr>
        <w:t>Undang-Undang Laut Malaka</w:t>
      </w:r>
      <w:r>
        <w:t xml:space="preserve"> yang terdapat di dalam UUM (23.3-5, 24.1-2; 29). Kami menemukan pasal tersebut di dalam naskah yang lain yang dikaj</w:t>
      </w:r>
      <w:r w:rsidR="00B25887">
        <w:t>i oleh Winstedt et De Jong. Lihat</w:t>
      </w:r>
      <w:r>
        <w:t xml:space="preserve"> Win</w:t>
      </w:r>
      <w:r w:rsidR="00B25887">
        <w:t>stedt dan</w:t>
      </w:r>
      <w:r>
        <w:t xml:space="preserve"> De Jong, 1956, h. 32-33. 1,5 tail emas itu sekitar 50 gram emas. </w:t>
      </w:r>
    </w:p>
  </w:footnote>
  <w:footnote w:id="36">
    <w:p w14:paraId="2B713A24" w14:textId="72FBAEFF" w:rsidR="008F6B01" w:rsidRDefault="008F6B01" w:rsidP="0017110C">
      <w:pPr>
        <w:pStyle w:val="FootnoteText"/>
        <w:jc w:val="both"/>
      </w:pPr>
      <w:r>
        <w:rPr>
          <w:rStyle w:val="FootnoteReference"/>
        </w:rPr>
        <w:footnoteRef/>
      </w:r>
      <w:r>
        <w:t xml:space="preserve"> al-Šâfi‘i, t.t., h. 133 dan h. 154-155. al-Tanûhî, t.t., jilid XI, h. 62; Ibn Qudâmah, 1983, jilid X, h. 120-121; al-Sarahsî, 1994, jilid IX, h. 39. </w:t>
      </w:r>
    </w:p>
  </w:footnote>
  <w:footnote w:id="37">
    <w:p w14:paraId="31D04FB8" w14:textId="643BF427" w:rsidR="008F6B01" w:rsidRDefault="008F6B01" w:rsidP="0017110C">
      <w:pPr>
        <w:pStyle w:val="FootnoteText"/>
        <w:jc w:val="both"/>
      </w:pPr>
      <w:r>
        <w:rPr>
          <w:rStyle w:val="FootnoteReference"/>
        </w:rPr>
        <w:footnoteRef/>
      </w:r>
      <w:r>
        <w:t xml:space="preserve"> al-Šâfi'i, t.t., jilid VI, h. 154-155; al-Ġazâlî, 1997, jilid VI, h. 435; al-Šarbînî, 1996, jilid II, h. 724-725; Schacht, 1999, h. 108.</w:t>
      </w:r>
    </w:p>
  </w:footnote>
  <w:footnote w:id="38">
    <w:p w14:paraId="1F8F1B1D" w14:textId="0E71263A" w:rsidR="008F6B01" w:rsidRPr="006871F2" w:rsidRDefault="008F6B01" w:rsidP="0017110C">
      <w:pPr>
        <w:pStyle w:val="FootnoteText"/>
        <w:jc w:val="both"/>
      </w:pPr>
      <w:r>
        <w:rPr>
          <w:rStyle w:val="FootnoteReference"/>
        </w:rPr>
        <w:footnoteRef/>
      </w:r>
      <w:r>
        <w:t xml:space="preserve"> al-Šâfi‘i, t.t., h. 133 dan h. 154-155; al-Ġazâlî, 1997, jilid VI, h. 435; al-Šarbînî, 1996, jilid II, h. 724-725; al-Sarahsî, 1994, jilid IX, h. 39; al-Tanûkhî, t.t., jilid XI, h. 62; </w:t>
      </w:r>
      <w:r w:rsidRPr="006871F2">
        <w:t>Ibn Qudâmah,</w:t>
      </w:r>
      <w:r>
        <w:t xml:space="preserve"> 1983, jilid</w:t>
      </w:r>
      <w:r w:rsidRPr="006871F2">
        <w:t xml:space="preserve"> X, </w:t>
      </w:r>
      <w:r>
        <w:t>h.</w:t>
      </w:r>
      <w:r w:rsidRPr="006871F2">
        <w:t xml:space="preserve"> 120-121.</w:t>
      </w:r>
    </w:p>
  </w:footnote>
  <w:footnote w:id="39">
    <w:p w14:paraId="500FF622" w14:textId="1C0CE222" w:rsidR="008F6B01" w:rsidRPr="006871F2" w:rsidRDefault="008F6B01" w:rsidP="0017110C">
      <w:pPr>
        <w:pStyle w:val="FootnoteText"/>
        <w:jc w:val="both"/>
      </w:pPr>
      <w:r>
        <w:rPr>
          <w:rStyle w:val="FootnoteReference"/>
        </w:rPr>
        <w:footnoteRef/>
      </w:r>
      <w:r w:rsidRPr="006871F2">
        <w:t xml:space="preserve"> al-Bu</w:t>
      </w:r>
      <w:r>
        <w:t>k</w:t>
      </w:r>
      <w:r w:rsidRPr="006871F2">
        <w:t xml:space="preserve">hârî, 1980-1982, </w:t>
      </w:r>
      <w:r>
        <w:t>jilid</w:t>
      </w:r>
      <w:r w:rsidRPr="006871F2">
        <w:t xml:space="preserve"> VI, </w:t>
      </w:r>
      <w:r>
        <w:t>h.</w:t>
      </w:r>
      <w:r w:rsidRPr="006871F2">
        <w:t xml:space="preserve"> 2399, </w:t>
      </w:r>
      <w:r>
        <w:t>hadis no. 6430 dan untuk hadis yang lain no.</w:t>
      </w:r>
      <w:r w:rsidRPr="006871F2">
        <w:t xml:space="preserve"> 6427-29, </w:t>
      </w:r>
      <w:r>
        <w:t>h.</w:t>
      </w:r>
      <w:r w:rsidRPr="006871F2">
        <w:t xml:space="preserve"> 2398-2399. </w:t>
      </w:r>
    </w:p>
  </w:footnote>
  <w:footnote w:id="40">
    <w:p w14:paraId="0F6264F3" w14:textId="52259AA7" w:rsidR="008F6B01" w:rsidRPr="006871F2" w:rsidRDefault="008F6B01" w:rsidP="0017110C">
      <w:pPr>
        <w:pStyle w:val="FootnoteText"/>
        <w:jc w:val="both"/>
      </w:pPr>
      <w:r>
        <w:rPr>
          <w:rStyle w:val="FootnoteReference"/>
        </w:rPr>
        <w:footnoteRef/>
      </w:r>
      <w:r w:rsidRPr="006871F2">
        <w:t xml:space="preserve"> Muslim, 1955, </w:t>
      </w:r>
      <w:r>
        <w:t>jilid</w:t>
      </w:r>
      <w:r w:rsidRPr="006871F2">
        <w:t xml:space="preserve"> III, </w:t>
      </w:r>
      <w:r>
        <w:t>h.</w:t>
      </w:r>
      <w:r w:rsidRPr="006871F2">
        <w:t xml:space="preserve"> 1316-1317, </w:t>
      </w:r>
      <w:r>
        <w:t>hadis</w:t>
      </w:r>
      <w:r w:rsidRPr="006871F2">
        <w:t xml:space="preserve"> n</w:t>
      </w:r>
      <w:r>
        <w:t>o. 1690-1691 dan untuk hadis yang lain, lihat</w:t>
      </w:r>
      <w:r w:rsidRPr="006871F2">
        <w:t xml:space="preserve"> </w:t>
      </w:r>
      <w:r>
        <w:t>h.</w:t>
      </w:r>
      <w:r w:rsidRPr="006871F2">
        <w:t xml:space="preserve"> 1318-1326.</w:t>
      </w:r>
    </w:p>
  </w:footnote>
  <w:footnote w:id="41">
    <w:p w14:paraId="4CC775A6" w14:textId="22174A28" w:rsidR="008F6B01" w:rsidRDefault="008F6B01" w:rsidP="0017110C">
      <w:pPr>
        <w:pStyle w:val="FootnoteText"/>
        <w:jc w:val="both"/>
      </w:pPr>
      <w:r>
        <w:rPr>
          <w:rStyle w:val="FootnoteReference"/>
        </w:rPr>
        <w:footnoteRef/>
      </w:r>
      <w:r>
        <w:t xml:space="preserve"> QS. 24:2.</w:t>
      </w:r>
    </w:p>
  </w:footnote>
  <w:footnote w:id="42">
    <w:p w14:paraId="1AF94410" w14:textId="7EC23C30" w:rsidR="008F6B01" w:rsidRDefault="008F6B01" w:rsidP="0017110C">
      <w:pPr>
        <w:pStyle w:val="FootnoteText"/>
        <w:rPr>
          <w:lang w:val="nl-NL"/>
        </w:rPr>
      </w:pPr>
      <w:r>
        <w:rPr>
          <w:rStyle w:val="FootnoteReference"/>
        </w:rPr>
        <w:footnoteRef/>
      </w:r>
      <w:r>
        <w:rPr>
          <w:lang w:val="nl-NL"/>
        </w:rPr>
        <w:t xml:space="preserve"> Fang, 1976, h. 158-160.</w:t>
      </w:r>
    </w:p>
  </w:footnote>
  <w:footnote w:id="43">
    <w:p w14:paraId="67B4DCB9" w14:textId="6D0B7C67" w:rsidR="008F6B01" w:rsidRDefault="008F6B01" w:rsidP="0017110C">
      <w:pPr>
        <w:pStyle w:val="FootnoteText"/>
        <w:jc w:val="both"/>
      </w:pPr>
      <w:r>
        <w:rPr>
          <w:rStyle w:val="FootnoteReference"/>
        </w:rPr>
        <w:footnoteRef/>
      </w:r>
      <w:r>
        <w:t xml:space="preserve"> Ibn Mandzhûr, t.t., jilid II, h. 902. </w:t>
      </w:r>
    </w:p>
  </w:footnote>
  <w:footnote w:id="44">
    <w:p w14:paraId="208486EA" w14:textId="3599BDED" w:rsidR="008F6B01" w:rsidRDefault="008F6B01" w:rsidP="0017110C">
      <w:pPr>
        <w:pStyle w:val="FootnoteText"/>
        <w:rPr>
          <w:lang w:val="nl-NL"/>
        </w:rPr>
      </w:pPr>
      <w:r>
        <w:rPr>
          <w:rStyle w:val="FootnoteReference"/>
        </w:rPr>
        <w:footnoteRef/>
      </w:r>
      <w:r>
        <w:rPr>
          <w:lang w:val="nl-NL"/>
        </w:rPr>
        <w:t xml:space="preserve"> al-Ğazîrî, 1987, jilid V, h. 58.</w:t>
      </w:r>
    </w:p>
  </w:footnote>
  <w:footnote w:id="45">
    <w:p w14:paraId="24C21019" w14:textId="77777777" w:rsidR="008F6B01" w:rsidRDefault="008F6B01" w:rsidP="0017110C">
      <w:pPr>
        <w:pStyle w:val="FootnoteText"/>
        <w:jc w:val="both"/>
        <w:rPr>
          <w:lang w:val="nl-NL"/>
        </w:rPr>
      </w:pPr>
      <w:r>
        <w:rPr>
          <w:rStyle w:val="FootnoteReference"/>
        </w:rPr>
        <w:footnoteRef/>
      </w:r>
      <w:r>
        <w:rPr>
          <w:lang w:val="nl-NL"/>
        </w:rPr>
        <w:t xml:space="preserve"> al-Ğazîrî, 1987, jilid V, h. 59.</w:t>
      </w:r>
    </w:p>
  </w:footnote>
  <w:footnote w:id="46">
    <w:p w14:paraId="707D97D0" w14:textId="1647F864" w:rsidR="008F6B01" w:rsidRDefault="008F6B01" w:rsidP="0017110C">
      <w:pPr>
        <w:pStyle w:val="FootnoteText"/>
        <w:jc w:val="both"/>
      </w:pPr>
      <w:r>
        <w:rPr>
          <w:rStyle w:val="FootnoteReference"/>
        </w:rPr>
        <w:footnoteRef/>
      </w:r>
      <w:r>
        <w:rPr>
          <w:lang w:val="nl-NL"/>
        </w:rPr>
        <w:t xml:space="preserve"> al-Ğazîrî, 1987, h. 58-59. Bagi mazhab Maliki, seorang perempuan bukan-Islam tidak dirajam, tetapi dihukum sesuai hukum agamanya, lihat </w:t>
      </w:r>
      <w:r>
        <w:t>al-Tanûhî, t.t., jilid XI, h. 20.</w:t>
      </w:r>
    </w:p>
  </w:footnote>
  <w:footnote w:id="47">
    <w:p w14:paraId="1D35FC21" w14:textId="0A36A236" w:rsidR="008F6B01" w:rsidRDefault="008F6B01" w:rsidP="0017110C">
      <w:pPr>
        <w:pStyle w:val="FootnoteText"/>
        <w:jc w:val="both"/>
      </w:pPr>
      <w:r>
        <w:rPr>
          <w:rStyle w:val="FootnoteReference"/>
        </w:rPr>
        <w:footnoteRef/>
      </w:r>
      <w:r>
        <w:t xml:space="preserve"> al-Sarahsî, 1994, jilid IX, h. 39-40. Hal itu menjelaskan bahwa seorang bukan-Islam, lelaki atau perempuan, yang berzina tidak dirajam.</w:t>
      </w:r>
    </w:p>
  </w:footnote>
  <w:footnote w:id="48">
    <w:p w14:paraId="3B163151" w14:textId="21C20C00" w:rsidR="008F6B01" w:rsidRDefault="008F6B01" w:rsidP="0017110C">
      <w:pPr>
        <w:pStyle w:val="FootnoteText"/>
        <w:rPr>
          <w:lang w:val="nl-NL"/>
        </w:rPr>
      </w:pPr>
      <w:r>
        <w:rPr>
          <w:rStyle w:val="FootnoteReference"/>
        </w:rPr>
        <w:footnoteRef/>
      </w:r>
      <w:r>
        <w:rPr>
          <w:lang w:val="nl-NL"/>
        </w:rPr>
        <w:t xml:space="preserve"> Fang, 1976, h. 150. </w:t>
      </w:r>
    </w:p>
  </w:footnote>
  <w:footnote w:id="49">
    <w:p w14:paraId="7B026A86" w14:textId="01360182" w:rsidR="008F6B01" w:rsidRDefault="008F6B01" w:rsidP="0017110C">
      <w:pPr>
        <w:pStyle w:val="FootnoteText"/>
        <w:rPr>
          <w:lang w:val="nl-NL"/>
        </w:rPr>
      </w:pPr>
      <w:r>
        <w:rPr>
          <w:rStyle w:val="FootnoteReference"/>
        </w:rPr>
        <w:footnoteRef/>
      </w:r>
      <w:r>
        <w:rPr>
          <w:lang w:val="nl-NL"/>
        </w:rPr>
        <w:t xml:space="preserve"> al-Ğazîrî, 1987, h. 70.</w:t>
      </w:r>
    </w:p>
  </w:footnote>
  <w:footnote w:id="50">
    <w:p w14:paraId="5A59FABA" w14:textId="569FE1AC" w:rsidR="008F6B01" w:rsidRDefault="008F6B01" w:rsidP="0017110C">
      <w:pPr>
        <w:pStyle w:val="FootnoteText"/>
      </w:pPr>
      <w:r>
        <w:rPr>
          <w:rStyle w:val="FootnoteReference"/>
        </w:rPr>
        <w:footnoteRef/>
      </w:r>
      <w:r>
        <w:t xml:space="preserve"> Kata ini ditambhkan di dalam terjemahan bahasa Inggris Liaw Yock Fang.</w:t>
      </w:r>
    </w:p>
  </w:footnote>
  <w:footnote w:id="51">
    <w:p w14:paraId="5077E343" w14:textId="0AE43D38" w:rsidR="008F6B01" w:rsidRDefault="008F6B01" w:rsidP="0017110C">
      <w:pPr>
        <w:pStyle w:val="FootnoteText"/>
        <w:rPr>
          <w:lang w:val="nl-NL"/>
        </w:rPr>
      </w:pPr>
      <w:r>
        <w:rPr>
          <w:rStyle w:val="FootnoteReference"/>
        </w:rPr>
        <w:footnoteRef/>
      </w:r>
      <w:r>
        <w:rPr>
          <w:lang w:val="nl-NL"/>
        </w:rPr>
        <w:t xml:space="preserve"> Fang, 1976, h. 160.</w:t>
      </w:r>
    </w:p>
  </w:footnote>
  <w:footnote w:id="52">
    <w:p w14:paraId="22565E1A" w14:textId="222C6C4E" w:rsidR="008F6B01" w:rsidRDefault="008F6B01" w:rsidP="0017110C">
      <w:pPr>
        <w:pStyle w:val="FootnoteText"/>
        <w:jc w:val="both"/>
      </w:pPr>
      <w:r>
        <w:rPr>
          <w:rStyle w:val="FootnoteReference"/>
        </w:rPr>
        <w:footnoteRef/>
      </w:r>
      <w:r>
        <w:t xml:space="preserve"> Bleuchot, 2002, jilid II, h. 686-687.</w:t>
      </w:r>
    </w:p>
  </w:footnote>
  <w:footnote w:id="53">
    <w:p w14:paraId="71E97E1D" w14:textId="23D011B9" w:rsidR="008F6B01" w:rsidRDefault="008F6B01" w:rsidP="0017110C">
      <w:pPr>
        <w:pStyle w:val="FootnoteText"/>
        <w:rPr>
          <w:lang w:val="nl-NL"/>
        </w:rPr>
      </w:pPr>
      <w:r>
        <w:rPr>
          <w:rStyle w:val="FootnoteReference"/>
        </w:rPr>
        <w:footnoteRef/>
      </w:r>
      <w:r>
        <w:rPr>
          <w:lang w:val="nl-NL"/>
        </w:rPr>
        <w:t xml:space="preserve"> Fang, 1976, h. 160.</w:t>
      </w:r>
    </w:p>
  </w:footnote>
  <w:footnote w:id="54">
    <w:p w14:paraId="46FF3BBA" w14:textId="7B16DDEA" w:rsidR="008F6B01" w:rsidRDefault="008F6B01" w:rsidP="0017110C">
      <w:pPr>
        <w:pStyle w:val="FootnoteText"/>
        <w:rPr>
          <w:lang w:val="nl-NL"/>
        </w:rPr>
      </w:pPr>
      <w:r>
        <w:rPr>
          <w:rStyle w:val="FootnoteReference"/>
        </w:rPr>
        <w:footnoteRef/>
      </w:r>
      <w:r>
        <w:rPr>
          <w:lang w:val="nl-NL"/>
        </w:rPr>
        <w:t xml:space="preserve"> al-Ğazîrî, 1987, jilid V, h. 139-141.</w:t>
      </w:r>
    </w:p>
  </w:footnote>
  <w:footnote w:id="55">
    <w:p w14:paraId="48A32B68" w14:textId="2D2C4172" w:rsidR="008F6B01" w:rsidRDefault="008F6B01" w:rsidP="0017110C">
      <w:pPr>
        <w:pStyle w:val="FootnoteText"/>
        <w:rPr>
          <w:lang w:val="nl-NL"/>
        </w:rPr>
      </w:pPr>
      <w:r>
        <w:rPr>
          <w:rStyle w:val="FootnoteReference"/>
        </w:rPr>
        <w:footnoteRef/>
      </w:r>
      <w:r>
        <w:rPr>
          <w:lang w:val="nl-NL"/>
        </w:rPr>
        <w:t xml:space="preserve"> al-Ğazîrî, 1987, jilid V, h. 150.</w:t>
      </w:r>
    </w:p>
  </w:footnote>
  <w:footnote w:id="56">
    <w:p w14:paraId="36C510A5" w14:textId="73127145" w:rsidR="008F6B01" w:rsidRDefault="008F6B01" w:rsidP="0017110C">
      <w:pPr>
        <w:pStyle w:val="FootnoteText"/>
        <w:rPr>
          <w:lang w:val="nl-NL"/>
        </w:rPr>
      </w:pPr>
      <w:r>
        <w:rPr>
          <w:rStyle w:val="FootnoteReference"/>
        </w:rPr>
        <w:footnoteRef/>
      </w:r>
      <w:r>
        <w:rPr>
          <w:lang w:val="nl-NL"/>
        </w:rPr>
        <w:t xml:space="preserve"> al-Ğazîrî, 1987, jilid V, h. 139, 141 dan 149.</w:t>
      </w:r>
    </w:p>
  </w:footnote>
  <w:footnote w:id="57">
    <w:p w14:paraId="411C57F1" w14:textId="654C8346" w:rsidR="008F6B01" w:rsidRDefault="008F6B01" w:rsidP="0017110C">
      <w:pPr>
        <w:pStyle w:val="FootnoteText"/>
        <w:rPr>
          <w:lang w:val="nl-NL"/>
        </w:rPr>
      </w:pPr>
      <w:r>
        <w:rPr>
          <w:rStyle w:val="FootnoteReference"/>
        </w:rPr>
        <w:footnoteRef/>
      </w:r>
      <w:r>
        <w:rPr>
          <w:lang w:val="nl-NL"/>
        </w:rPr>
        <w:t xml:space="preserve"> Fang, 1976, h. 84.</w:t>
      </w:r>
    </w:p>
  </w:footnote>
  <w:footnote w:id="58">
    <w:p w14:paraId="776695C2" w14:textId="3DF6CE6B" w:rsidR="008F6B01" w:rsidRDefault="008F6B01" w:rsidP="0017110C">
      <w:pPr>
        <w:pStyle w:val="FootnoteText"/>
        <w:rPr>
          <w:lang w:val="en-GB"/>
        </w:rPr>
      </w:pPr>
      <w:r>
        <w:rPr>
          <w:rStyle w:val="FootnoteReference"/>
        </w:rPr>
        <w:footnoteRef/>
      </w:r>
      <w:r>
        <w:rPr>
          <w:lang w:val="en-GB"/>
        </w:rPr>
        <w:t xml:space="preserve"> Bleuchot, 2002, jilid II, h. 686-687.</w:t>
      </w:r>
    </w:p>
  </w:footnote>
  <w:footnote w:id="59">
    <w:p w14:paraId="71EE2F36" w14:textId="77777777" w:rsidR="008F6B01" w:rsidRDefault="008F6B01" w:rsidP="0017110C">
      <w:pPr>
        <w:pStyle w:val="FootnoteText"/>
      </w:pPr>
      <w:r>
        <w:rPr>
          <w:rStyle w:val="FootnoteReference"/>
        </w:rPr>
        <w:footnoteRef/>
      </w:r>
      <w:r>
        <w:t xml:space="preserve"> Fang, 1976, h. 148, 150.</w:t>
      </w:r>
    </w:p>
  </w:footnote>
  <w:footnote w:id="60">
    <w:p w14:paraId="5E6DEE8B" w14:textId="5EBC36D2" w:rsidR="008F6B01" w:rsidRDefault="008F6B01" w:rsidP="0017110C">
      <w:pPr>
        <w:pStyle w:val="FootnoteText"/>
        <w:rPr>
          <w:lang w:val="en-GB"/>
        </w:rPr>
      </w:pPr>
      <w:r>
        <w:rPr>
          <w:rStyle w:val="FootnoteReference"/>
        </w:rPr>
        <w:footnoteRef/>
      </w:r>
      <w:r>
        <w:rPr>
          <w:lang w:val="en-GB"/>
        </w:rPr>
        <w:t xml:space="preserve"> Sâbiq, 1988, jilid II, h. 386., Ibn Rus</w:t>
      </w:r>
      <w:r w:rsidR="00C84F1B">
        <w:rPr>
          <w:lang w:val="en-GB"/>
        </w:rPr>
        <w:t>y</w:t>
      </w:r>
      <w:r>
        <w:rPr>
          <w:lang w:val="en-GB"/>
        </w:rPr>
        <w:t>d,</w:t>
      </w:r>
      <w:r w:rsidR="00C84F1B">
        <w:rPr>
          <w:lang w:val="en-GB"/>
        </w:rPr>
        <w:t xml:space="preserve"> t.t.,</w:t>
      </w:r>
      <w:r>
        <w:rPr>
          <w:lang w:val="en-GB"/>
        </w:rPr>
        <w:t xml:space="preserve"> jilid II, h. 343.</w:t>
      </w:r>
    </w:p>
  </w:footnote>
  <w:footnote w:id="61">
    <w:p w14:paraId="3A65308D" w14:textId="4E97C0C0" w:rsidR="008F6B01" w:rsidRDefault="008F6B01" w:rsidP="0017110C">
      <w:pPr>
        <w:pStyle w:val="FootnoteText"/>
        <w:rPr>
          <w:lang w:val="en-GB"/>
        </w:rPr>
      </w:pPr>
      <w:r>
        <w:rPr>
          <w:rStyle w:val="FootnoteReference"/>
        </w:rPr>
        <w:footnoteRef/>
      </w:r>
      <w:r>
        <w:rPr>
          <w:lang w:val="en-GB"/>
        </w:rPr>
        <w:t xml:space="preserve"> al-Ğazîrî, 1987, jilid V, h. 423-425.</w:t>
      </w:r>
    </w:p>
  </w:footnote>
  <w:footnote w:id="62">
    <w:p w14:paraId="570453D5" w14:textId="57FA9AEA" w:rsidR="008F6B01" w:rsidRDefault="008F6B01" w:rsidP="0017110C">
      <w:pPr>
        <w:pStyle w:val="FootnoteText"/>
        <w:rPr>
          <w:lang w:val="en-GB"/>
        </w:rPr>
      </w:pPr>
      <w:r>
        <w:rPr>
          <w:rStyle w:val="FootnoteReference"/>
        </w:rPr>
        <w:footnoteRef/>
      </w:r>
      <w:r>
        <w:rPr>
          <w:lang w:val="en-GB"/>
        </w:rPr>
        <w:t xml:space="preserve"> Bleuchot, 2002, jilid II, h. 701.</w:t>
      </w:r>
    </w:p>
  </w:footnote>
  <w:footnote w:id="63">
    <w:p w14:paraId="5C10FE93" w14:textId="31982FD3" w:rsidR="008F6B01" w:rsidRDefault="008F6B01" w:rsidP="0017110C">
      <w:pPr>
        <w:pStyle w:val="FootnoteText"/>
        <w:rPr>
          <w:lang w:val="nl-NL"/>
        </w:rPr>
      </w:pPr>
      <w:r>
        <w:rPr>
          <w:rStyle w:val="FootnoteReference"/>
        </w:rPr>
        <w:footnoteRef/>
      </w:r>
      <w:r>
        <w:rPr>
          <w:lang w:val="nl-NL"/>
        </w:rPr>
        <w:t xml:space="preserve"> Fang, 1976, h. 150.</w:t>
      </w:r>
    </w:p>
  </w:footnote>
  <w:footnote w:id="64">
    <w:p w14:paraId="13033255" w14:textId="438D454D" w:rsidR="008F6B01" w:rsidRDefault="008F6B01" w:rsidP="0017110C">
      <w:pPr>
        <w:pStyle w:val="FootnoteText"/>
        <w:jc w:val="both"/>
        <w:rPr>
          <w:lang w:val="nl-NL"/>
        </w:rPr>
      </w:pPr>
      <w:r>
        <w:rPr>
          <w:rStyle w:val="FootnoteReference"/>
        </w:rPr>
        <w:footnoteRef/>
      </w:r>
      <w:r>
        <w:rPr>
          <w:lang w:val="nl-NL"/>
        </w:rPr>
        <w:t xml:space="preserve"> al-Ğazîrî, 1987, jilid V, h. 423. “…</w:t>
      </w:r>
      <w:r>
        <w:rPr>
          <w:i/>
          <w:iCs/>
          <w:lang w:val="nl-NL"/>
        </w:rPr>
        <w:t>wa yakfur idzâ ankara hukman ajma’at al-‘ummah ‘alayhi kawûjûb al-shalât</w:t>
      </w:r>
      <w:r>
        <w:rPr>
          <w:lang w:val="nl-NL"/>
        </w:rPr>
        <w:t>…”</w:t>
      </w:r>
    </w:p>
  </w:footnote>
  <w:footnote w:id="65">
    <w:p w14:paraId="7CAEB40D" w14:textId="6D628576" w:rsidR="008F6B01" w:rsidRDefault="008F6B01" w:rsidP="0017110C">
      <w:pPr>
        <w:pStyle w:val="FootnoteText"/>
        <w:rPr>
          <w:lang w:val="en-GB"/>
        </w:rPr>
      </w:pPr>
      <w:r>
        <w:rPr>
          <w:rStyle w:val="FootnoteReference"/>
        </w:rPr>
        <w:footnoteRef/>
      </w:r>
      <w:r>
        <w:rPr>
          <w:lang w:val="en-GB"/>
        </w:rPr>
        <w:t xml:space="preserve"> Bleuchot, 2002, jilid II, h. 701.</w:t>
      </w:r>
    </w:p>
  </w:footnote>
  <w:footnote w:id="66">
    <w:p w14:paraId="553E5A5F" w14:textId="6A795C18" w:rsidR="008F6B01" w:rsidRDefault="008F6B01" w:rsidP="0017110C">
      <w:pPr>
        <w:pStyle w:val="FootnoteText"/>
        <w:rPr>
          <w:lang w:val="en-GB"/>
        </w:rPr>
      </w:pPr>
      <w:r>
        <w:rPr>
          <w:rStyle w:val="FootnoteReference"/>
        </w:rPr>
        <w:footnoteRef/>
      </w:r>
      <w:r>
        <w:rPr>
          <w:lang w:val="en-GB"/>
        </w:rPr>
        <w:t xml:space="preserve"> Fang, 1976, h. 160, 162.</w:t>
      </w:r>
    </w:p>
  </w:footnote>
  <w:footnote w:id="67">
    <w:p w14:paraId="541DCDE5" w14:textId="74DF8243" w:rsidR="008F6B01" w:rsidRDefault="008F6B01" w:rsidP="0017110C">
      <w:pPr>
        <w:pStyle w:val="FootnoteText"/>
        <w:jc w:val="both"/>
        <w:rPr>
          <w:lang w:val="en-GB"/>
        </w:rPr>
      </w:pPr>
      <w:r>
        <w:rPr>
          <w:rStyle w:val="FootnoteReference"/>
        </w:rPr>
        <w:footnoteRef/>
      </w:r>
      <w:r>
        <w:rPr>
          <w:lang w:val="en-GB"/>
        </w:rPr>
        <w:t xml:space="preserve"> al-Ğ</w:t>
      </w:r>
      <w:r w:rsidR="00E85878">
        <w:rPr>
          <w:lang w:val="en-GB"/>
        </w:rPr>
        <w:t>azîrî, 1987, jilid V, h. 10-11;</w:t>
      </w:r>
      <w:r>
        <w:rPr>
          <w:lang w:val="en-GB"/>
        </w:rPr>
        <w:t xml:space="preserve"> Sâbiq, 1988, h. 335-336. </w:t>
      </w:r>
    </w:p>
  </w:footnote>
  <w:footnote w:id="68">
    <w:p w14:paraId="43708045" w14:textId="42D2869E" w:rsidR="008F6B01" w:rsidRDefault="008F6B01" w:rsidP="0017110C">
      <w:pPr>
        <w:pStyle w:val="FootnoteText"/>
      </w:pPr>
      <w:r>
        <w:rPr>
          <w:rStyle w:val="FootnoteReference"/>
        </w:rPr>
        <w:footnoteRef/>
      </w:r>
      <w:r>
        <w:t xml:space="preserve"> Fang, 1976, h. 148.</w:t>
      </w:r>
    </w:p>
  </w:footnote>
  <w:footnote w:id="69">
    <w:p w14:paraId="1670ACCD" w14:textId="5987C747" w:rsidR="008F6B01" w:rsidRDefault="008F6B01" w:rsidP="0017110C">
      <w:pPr>
        <w:pStyle w:val="FootnoteText"/>
      </w:pPr>
      <w:r>
        <w:rPr>
          <w:rStyle w:val="FootnoteReference"/>
        </w:rPr>
        <w:footnoteRef/>
      </w:r>
      <w:r>
        <w:t xml:space="preserve"> Sâbiq, 1988, jilid II, h. 336 dan 352.</w:t>
      </w:r>
    </w:p>
  </w:footnote>
  <w:footnote w:id="70">
    <w:p w14:paraId="7BA1E972" w14:textId="3CBCF70F" w:rsidR="008F6B01" w:rsidRDefault="008F6B01" w:rsidP="0017110C">
      <w:pPr>
        <w:pStyle w:val="FootnoteText"/>
        <w:rPr>
          <w:lang w:val="en-GB"/>
        </w:rPr>
      </w:pPr>
      <w:r>
        <w:rPr>
          <w:rStyle w:val="FootnoteReference"/>
        </w:rPr>
        <w:footnoteRef/>
      </w:r>
      <w:r>
        <w:rPr>
          <w:lang w:val="en-GB"/>
        </w:rPr>
        <w:t xml:space="preserve"> Sâbiq, 1988, jilid III, h. 329, jilid II, h. 352.</w:t>
      </w:r>
    </w:p>
  </w:footnote>
  <w:footnote w:id="71">
    <w:p w14:paraId="0D85A45E" w14:textId="585F94AE" w:rsidR="008F6B01" w:rsidRDefault="008F6B01" w:rsidP="0017110C">
      <w:pPr>
        <w:pStyle w:val="FootnoteText"/>
        <w:jc w:val="both"/>
      </w:pPr>
      <w:r>
        <w:rPr>
          <w:rStyle w:val="FootnoteReference"/>
        </w:rPr>
        <w:footnoteRef/>
      </w:r>
      <w:r>
        <w:t xml:space="preserve"> De Bellefonds, 1990, h. 1105-1108.</w:t>
      </w:r>
    </w:p>
  </w:footnote>
  <w:footnote w:id="72">
    <w:p w14:paraId="5AFF57A1" w14:textId="259ED39D" w:rsidR="008F6B01" w:rsidRDefault="008F6B01" w:rsidP="0017110C">
      <w:pPr>
        <w:pStyle w:val="FootnoteText"/>
        <w:rPr>
          <w:lang w:val="nl-NL"/>
        </w:rPr>
      </w:pPr>
      <w:r>
        <w:rPr>
          <w:rStyle w:val="FootnoteReference"/>
        </w:rPr>
        <w:footnoteRef/>
      </w:r>
      <w:r>
        <w:rPr>
          <w:lang w:val="nl-NL"/>
        </w:rPr>
        <w:t xml:space="preserve"> al-Šarbînî, 1996, jilid II, h. 726-727.</w:t>
      </w:r>
    </w:p>
  </w:footnote>
  <w:footnote w:id="73">
    <w:p w14:paraId="10D19F25" w14:textId="26D4E90F" w:rsidR="008F6B01" w:rsidRDefault="008F6B01" w:rsidP="0017110C">
      <w:pPr>
        <w:pStyle w:val="FootnoteText"/>
        <w:jc w:val="both"/>
        <w:rPr>
          <w:lang w:val="en-GB"/>
        </w:rPr>
      </w:pPr>
      <w:r>
        <w:rPr>
          <w:rStyle w:val="FootnoteReference"/>
        </w:rPr>
        <w:footnoteRef/>
      </w:r>
      <w:r>
        <w:rPr>
          <w:lang w:val="en-GB"/>
        </w:rPr>
        <w:t xml:space="preserve"> Winstedt, 1945, h. 17-19; Hooker, 1968, h. 158.</w:t>
      </w:r>
    </w:p>
  </w:footnote>
  <w:footnote w:id="74">
    <w:p w14:paraId="54D3183F" w14:textId="34FC5A21" w:rsidR="008F6B01" w:rsidRDefault="008F6B01" w:rsidP="0017110C">
      <w:pPr>
        <w:pStyle w:val="FootnoteText"/>
      </w:pPr>
      <w:r>
        <w:rPr>
          <w:rStyle w:val="FootnoteReference"/>
        </w:rPr>
        <w:footnoteRef/>
      </w:r>
      <w:r>
        <w:t xml:space="preserve"> Lihat diskusi tentang hal ini di atas.</w:t>
      </w:r>
    </w:p>
  </w:footnote>
  <w:footnote w:id="75">
    <w:p w14:paraId="4155FF81" w14:textId="0FD69F76" w:rsidR="008F6B01" w:rsidRDefault="008F6B01" w:rsidP="0017110C">
      <w:pPr>
        <w:pStyle w:val="FootnoteText"/>
        <w:rPr>
          <w:lang w:val="nl-NL"/>
        </w:rPr>
      </w:pPr>
      <w:r>
        <w:rPr>
          <w:rStyle w:val="FootnoteReference"/>
        </w:rPr>
        <w:footnoteRef/>
      </w:r>
      <w:r>
        <w:rPr>
          <w:lang w:val="nl-NL"/>
        </w:rPr>
        <w:t xml:space="preserve"> Fang, 1976, h. 88.</w:t>
      </w:r>
    </w:p>
  </w:footnote>
  <w:footnote w:id="76">
    <w:p w14:paraId="1B37D0CE" w14:textId="19F6E87A" w:rsidR="008F6B01" w:rsidRDefault="008F6B01" w:rsidP="0017110C">
      <w:pPr>
        <w:jc w:val="both"/>
      </w:pPr>
      <w:r>
        <w:rPr>
          <w:rStyle w:val="FootnoteReference"/>
        </w:rPr>
        <w:footnoteRef/>
      </w:r>
      <w:r>
        <w:rPr>
          <w:sz w:val="20"/>
          <w:szCs w:val="20"/>
          <w:lang w:val="en-GB"/>
        </w:rPr>
        <w:t xml:space="preserve"> Sâbiq, 1988, jilid III, h. 344. Hal ini berdasarkan hadis Nabi Muhammad saw.</w:t>
      </w:r>
      <w:r>
        <w:rPr>
          <w:sz w:val="20"/>
          <w:szCs w:val="20"/>
        </w:rPr>
        <w:t>: «</w:t>
      </w:r>
      <w:r>
        <w:rPr>
          <w:i/>
          <w:iCs/>
          <w:sz w:val="20"/>
          <w:szCs w:val="20"/>
        </w:rPr>
        <w:t>al-bayyina ‘ala al-muda’i wa alyamîn ‘ala man ankara</w:t>
      </w:r>
      <w:r>
        <w:rPr>
          <w:sz w:val="20"/>
          <w:szCs w:val="20"/>
        </w:rPr>
        <w:t>.»</w:t>
      </w:r>
    </w:p>
  </w:footnote>
  <w:footnote w:id="77">
    <w:p w14:paraId="4752399D" w14:textId="4CF1D870" w:rsidR="008F6B01" w:rsidRDefault="008F6B01" w:rsidP="0017110C">
      <w:pPr>
        <w:pStyle w:val="FootnoteText"/>
        <w:rPr>
          <w:lang w:val="nl-NL"/>
        </w:rPr>
      </w:pPr>
      <w:r>
        <w:rPr>
          <w:rStyle w:val="FootnoteReference"/>
        </w:rPr>
        <w:footnoteRef/>
      </w:r>
      <w:r>
        <w:rPr>
          <w:lang w:val="nl-NL"/>
        </w:rPr>
        <w:t xml:space="preserve"> Lanang, 1997, h. 173-174.</w:t>
      </w:r>
    </w:p>
  </w:footnote>
  <w:footnote w:id="78">
    <w:p w14:paraId="38792084" w14:textId="22AA20EE" w:rsidR="008F6B01" w:rsidRDefault="008F6B01" w:rsidP="0017110C">
      <w:pPr>
        <w:pStyle w:val="FootnoteText"/>
      </w:pPr>
      <w:r>
        <w:rPr>
          <w:rStyle w:val="FootnoteReference"/>
        </w:rPr>
        <w:footnoteRef/>
      </w:r>
      <w:r>
        <w:t xml:space="preserve"> Pirès, 1990, jilid II, h. 267.</w:t>
      </w:r>
    </w:p>
  </w:footnote>
  <w:footnote w:id="79">
    <w:p w14:paraId="19E131AF" w14:textId="2C1CF863" w:rsidR="008F6B01" w:rsidRDefault="008F6B01" w:rsidP="0017110C">
      <w:pPr>
        <w:pStyle w:val="FootnoteText"/>
      </w:pPr>
      <w:r>
        <w:rPr>
          <w:rStyle w:val="FootnoteReference"/>
        </w:rPr>
        <w:footnoteRef/>
      </w:r>
      <w:r>
        <w:t xml:space="preserve"> Albuquerque, 1880, h. 87.</w:t>
      </w:r>
    </w:p>
  </w:footnote>
  <w:footnote w:id="80">
    <w:p w14:paraId="6F3BD638" w14:textId="7DCBB929" w:rsidR="008F6B01" w:rsidRDefault="008F6B01" w:rsidP="0017110C">
      <w:pPr>
        <w:pStyle w:val="FootnoteText"/>
        <w:rPr>
          <w:lang w:val="nl-NL"/>
        </w:rPr>
      </w:pPr>
      <w:r>
        <w:rPr>
          <w:rStyle w:val="FootnoteReference"/>
        </w:rPr>
        <w:footnoteRef/>
      </w:r>
      <w:r>
        <w:rPr>
          <w:lang w:val="nl-NL"/>
        </w:rPr>
        <w:t xml:space="preserve"> Fang, 1976, h. 68-70. </w:t>
      </w:r>
    </w:p>
  </w:footnote>
  <w:footnote w:id="81">
    <w:p w14:paraId="659625C4" w14:textId="0E6F07DF" w:rsidR="008F6B01" w:rsidRDefault="008F6B01" w:rsidP="0017110C">
      <w:pPr>
        <w:pStyle w:val="FootnoteText"/>
        <w:rPr>
          <w:lang w:val="nl-NL"/>
        </w:rPr>
      </w:pPr>
      <w:r>
        <w:rPr>
          <w:rStyle w:val="FootnoteReference"/>
        </w:rPr>
        <w:footnoteRef/>
      </w:r>
      <w:r>
        <w:rPr>
          <w:lang w:val="nl-NL"/>
        </w:rPr>
        <w:t xml:space="preserve"> Lanang, 1997, h. 127.</w:t>
      </w:r>
    </w:p>
  </w:footnote>
  <w:footnote w:id="82">
    <w:p w14:paraId="4C33C11F" w14:textId="77777777" w:rsidR="008F6B01" w:rsidRDefault="008F6B01" w:rsidP="0017110C">
      <w:pPr>
        <w:pStyle w:val="FootnoteText"/>
      </w:pPr>
      <w:r>
        <w:rPr>
          <w:rStyle w:val="FootnoteReference"/>
        </w:rPr>
        <w:footnoteRef/>
      </w:r>
      <w:r>
        <w:t xml:space="preserve"> </w:t>
      </w:r>
      <w:r>
        <w:rPr>
          <w:i/>
          <w:iCs/>
        </w:rPr>
        <w:t>Ibid.</w:t>
      </w:r>
    </w:p>
  </w:footnote>
  <w:footnote w:id="83">
    <w:p w14:paraId="788491D5" w14:textId="00914F6A" w:rsidR="008F6B01" w:rsidRDefault="008F6B01" w:rsidP="0017110C">
      <w:pPr>
        <w:pStyle w:val="FootnoteText"/>
      </w:pPr>
      <w:r>
        <w:rPr>
          <w:rStyle w:val="FootnoteReference"/>
        </w:rPr>
        <w:footnoteRef/>
      </w:r>
      <w:r>
        <w:t xml:space="preserve"> Albuquerque, 1880, h. 87.</w:t>
      </w:r>
    </w:p>
  </w:footnote>
  <w:footnote w:id="84">
    <w:p w14:paraId="10DB94D7" w14:textId="76CEC941" w:rsidR="008F6B01" w:rsidRDefault="008F6B01" w:rsidP="0017110C">
      <w:pPr>
        <w:pStyle w:val="FootnoteText"/>
      </w:pPr>
      <w:r>
        <w:rPr>
          <w:rStyle w:val="FootnoteReference"/>
        </w:rPr>
        <w:footnoteRef/>
      </w:r>
      <w:r>
        <w:t xml:space="preserve"> Lihat diskusi mengenai hal ini di halaman sebelumnya. </w:t>
      </w:r>
    </w:p>
  </w:footnote>
  <w:footnote w:id="85">
    <w:p w14:paraId="52E9A457" w14:textId="2DAB55BF" w:rsidR="008F6B01" w:rsidRDefault="008F6B01" w:rsidP="0017110C">
      <w:pPr>
        <w:pStyle w:val="FootnoteText"/>
        <w:rPr>
          <w:lang w:val="en-GB"/>
        </w:rPr>
      </w:pPr>
      <w:r>
        <w:rPr>
          <w:rStyle w:val="FootnoteReference"/>
        </w:rPr>
        <w:footnoteRef/>
      </w:r>
      <w:r>
        <w:rPr>
          <w:lang w:val="en-GB"/>
        </w:rPr>
        <w:t xml:space="preserve"> Pirès, 1990, jilid II, h. 266. </w:t>
      </w:r>
    </w:p>
  </w:footnote>
  <w:footnote w:id="86">
    <w:p w14:paraId="659A9417" w14:textId="77777777" w:rsidR="008F6B01" w:rsidRDefault="008F6B01" w:rsidP="00643979">
      <w:pPr>
        <w:autoSpaceDE w:val="0"/>
        <w:autoSpaceDN w:val="0"/>
        <w:adjustRightInd w:val="0"/>
        <w:jc w:val="both"/>
        <w:rPr>
          <w:sz w:val="20"/>
          <w:szCs w:val="20"/>
          <w:lang w:val="en-GB"/>
        </w:rPr>
      </w:pPr>
      <w:r>
        <w:rPr>
          <w:rStyle w:val="FootnoteReference"/>
        </w:rPr>
        <w:footnoteRef/>
      </w:r>
      <w:r>
        <w:rPr>
          <w:sz w:val="20"/>
          <w:szCs w:val="20"/>
          <w:lang w:val="en-GB"/>
        </w:rPr>
        <w:t xml:space="preserve"> </w:t>
      </w:r>
      <w:r>
        <w:rPr>
          <w:i/>
          <w:iCs/>
          <w:sz w:val="20"/>
          <w:szCs w:val="20"/>
          <w:lang w:val="en-GB"/>
        </w:rPr>
        <w:t>Ibid</w:t>
      </w:r>
      <w:r>
        <w:rPr>
          <w:sz w:val="20"/>
          <w:szCs w:val="20"/>
          <w:lang w:val="en-GB"/>
        </w:rPr>
        <w:t>.</w:t>
      </w:r>
      <w:r>
        <w:rPr>
          <w:lang w:val="en-GB"/>
        </w:rPr>
        <w:t xml:space="preserve"> </w:t>
      </w:r>
    </w:p>
  </w:footnote>
  <w:footnote w:id="87">
    <w:p w14:paraId="41D95E43" w14:textId="3F10DD1A" w:rsidR="008F6B01" w:rsidRDefault="008F6B01" w:rsidP="0017110C">
      <w:pPr>
        <w:pStyle w:val="FootnoteText"/>
        <w:jc w:val="both"/>
        <w:rPr>
          <w:lang w:val="en-GB"/>
        </w:rPr>
      </w:pPr>
      <w:r>
        <w:rPr>
          <w:rStyle w:val="FootnoteReference"/>
        </w:rPr>
        <w:footnoteRef/>
      </w:r>
      <w:r>
        <w:rPr>
          <w:lang w:val="en-GB"/>
        </w:rPr>
        <w:t xml:space="preserve"> “</w:t>
      </w:r>
      <w:r>
        <w:rPr>
          <w:i/>
          <w:iCs/>
          <w:lang w:val="en-GB"/>
        </w:rPr>
        <w:t>Their capital punishment is as follows: they take a piece of wood like a post, of which one end is sharpened and the other planted in the ground about two feet deep; the sharp point is introduced into the anus of the criminal, who cries out for a moment, but immediately afterwards the point penetrates into his body and kills him,</w:t>
      </w:r>
      <w:r>
        <w:rPr>
          <w:lang w:val="en-GB"/>
        </w:rPr>
        <w:t>” lihat Ferrand, 1918, h. 43-44.</w:t>
      </w:r>
    </w:p>
  </w:footnote>
  <w:footnote w:id="88">
    <w:p w14:paraId="4B021318" w14:textId="75479D75" w:rsidR="008F6B01" w:rsidRDefault="008F6B01" w:rsidP="0017110C">
      <w:pPr>
        <w:pStyle w:val="FootnoteText"/>
        <w:jc w:val="both"/>
      </w:pPr>
      <w:r>
        <w:rPr>
          <w:rStyle w:val="FootnoteReference"/>
        </w:rPr>
        <w:footnoteRef/>
      </w:r>
      <w:r>
        <w:rPr>
          <w:lang w:val="en-GB"/>
        </w:rPr>
        <w:t xml:space="preserve"> Shellabear, 1967, h. 168. Kata </w:t>
      </w:r>
      <w:r>
        <w:t>‘</w:t>
      </w:r>
      <w:r>
        <w:rPr>
          <w:i/>
          <w:iCs/>
        </w:rPr>
        <w:t>kudung tangannya</w:t>
      </w:r>
      <w:r>
        <w:t>’ bermakna ‘potong tangannya’.</w:t>
      </w:r>
    </w:p>
  </w:footnote>
  <w:footnote w:id="89">
    <w:p w14:paraId="29A368FF" w14:textId="18CB017B" w:rsidR="008F6B01" w:rsidRDefault="008F6B01" w:rsidP="0017110C">
      <w:pPr>
        <w:pStyle w:val="FootnoteText"/>
        <w:rPr>
          <w:lang w:val="nl-NL"/>
        </w:rPr>
      </w:pPr>
      <w:r>
        <w:rPr>
          <w:rStyle w:val="FootnoteReference"/>
        </w:rPr>
        <w:footnoteRef/>
      </w:r>
      <w:r>
        <w:rPr>
          <w:lang w:val="nl-NL"/>
        </w:rPr>
        <w:t xml:space="preserve"> Lanang, 1997, h. 113. </w:t>
      </w:r>
    </w:p>
  </w:footnote>
  <w:footnote w:id="90">
    <w:p w14:paraId="7CFFB9FA" w14:textId="34CA394B" w:rsidR="008F6B01" w:rsidRDefault="008F6B01" w:rsidP="0017110C">
      <w:pPr>
        <w:pStyle w:val="FootnoteText"/>
      </w:pPr>
      <w:r>
        <w:rPr>
          <w:rStyle w:val="FootnoteReference"/>
        </w:rPr>
        <w:footnoteRef/>
      </w:r>
      <w:r>
        <w:t xml:space="preserve"> Menurut pasal 7.2 UUM, pencuri harus dipotong tangannya.</w:t>
      </w:r>
    </w:p>
  </w:footnote>
  <w:footnote w:id="91">
    <w:p w14:paraId="798EA6A0" w14:textId="4C882D5A" w:rsidR="008F6B01" w:rsidRDefault="008F6B01" w:rsidP="0017110C">
      <w:pPr>
        <w:pStyle w:val="FootnoteText"/>
      </w:pPr>
      <w:r>
        <w:rPr>
          <w:rStyle w:val="FootnoteReference"/>
        </w:rPr>
        <w:footnoteRef/>
      </w:r>
      <w:r>
        <w:t xml:space="preserve"> Lihat pasal 7.2 dan 7.3, Fang, 1976, h. 74; lihat juga Winstedt, 1935, h. 19.</w:t>
      </w:r>
    </w:p>
  </w:footnote>
  <w:footnote w:id="92">
    <w:p w14:paraId="709B3D3C" w14:textId="0F9DCC51" w:rsidR="008F6B01" w:rsidRPr="00EF3FA2" w:rsidRDefault="008F6B01" w:rsidP="0017110C">
      <w:pPr>
        <w:pStyle w:val="FootnoteText"/>
        <w:jc w:val="both"/>
        <w:rPr>
          <w:i/>
          <w:iCs/>
          <w:lang w:val="en-GB"/>
        </w:rPr>
      </w:pPr>
      <w:r>
        <w:rPr>
          <w:rStyle w:val="FootnoteReference"/>
        </w:rPr>
        <w:footnoteRef/>
      </w:r>
      <w:r>
        <w:rPr>
          <w:lang w:val="en-GB"/>
        </w:rPr>
        <w:t xml:space="preserve"> Thomaz, 1993, h. 79; lihat juga Reid, 1993, vol. II, h. 143.</w:t>
      </w:r>
    </w:p>
  </w:footnote>
  <w:footnote w:id="93">
    <w:p w14:paraId="0E892368" w14:textId="2D466643" w:rsidR="008F6B01" w:rsidRDefault="008F6B01" w:rsidP="0017110C">
      <w:pPr>
        <w:pStyle w:val="FootnoteText"/>
        <w:rPr>
          <w:lang w:val="en-GB"/>
        </w:rPr>
      </w:pPr>
      <w:r>
        <w:rPr>
          <w:rStyle w:val="FootnoteReference"/>
        </w:rPr>
        <w:footnoteRef/>
      </w:r>
      <w:r>
        <w:rPr>
          <w:lang w:val="en-GB"/>
        </w:rPr>
        <w:t xml:space="preserve"> Thomaz, 1993, </w:t>
      </w:r>
      <w:r>
        <w:rPr>
          <w:i/>
          <w:iCs/>
          <w:lang w:val="en-GB"/>
        </w:rPr>
        <w:t>loc.cit</w:t>
      </w:r>
      <w:r w:rsidR="00E85878">
        <w:rPr>
          <w:i/>
          <w:iCs/>
          <w:lang w:val="en-GB"/>
        </w:rPr>
        <w:t>.</w:t>
      </w:r>
      <w:r w:rsidR="00E85878">
        <w:rPr>
          <w:lang w:val="en-GB"/>
        </w:rPr>
        <w:t>;</w:t>
      </w:r>
      <w:r>
        <w:rPr>
          <w:lang w:val="en-GB"/>
        </w:rPr>
        <w:t xml:space="preserve"> Reid, 1993, </w:t>
      </w:r>
      <w:r>
        <w:rPr>
          <w:i/>
          <w:iCs/>
          <w:lang w:val="en-GB"/>
        </w:rPr>
        <w:t>loc.cit.</w:t>
      </w:r>
    </w:p>
  </w:footnote>
  <w:footnote w:id="94">
    <w:p w14:paraId="3E2002F4" w14:textId="6571159A" w:rsidR="008F6B01" w:rsidRDefault="008F6B01" w:rsidP="0017110C">
      <w:pPr>
        <w:pStyle w:val="FootnoteText"/>
      </w:pPr>
      <w:r>
        <w:rPr>
          <w:rStyle w:val="FootnoteReference"/>
        </w:rPr>
        <w:footnoteRef/>
      </w:r>
      <w:r>
        <w:t xml:space="preserve"> Pirès, 1990, h. 268.</w:t>
      </w:r>
    </w:p>
  </w:footnote>
  <w:footnote w:id="95">
    <w:p w14:paraId="6D1E30FE" w14:textId="4BD931E5" w:rsidR="008F6B01" w:rsidRDefault="008F6B01" w:rsidP="0017110C">
      <w:pPr>
        <w:pStyle w:val="FootnoteText"/>
        <w:jc w:val="both"/>
      </w:pPr>
      <w:r>
        <w:rPr>
          <w:rStyle w:val="FootnoteReference"/>
        </w:rPr>
        <w:footnoteRef/>
      </w:r>
      <w:r>
        <w:rPr>
          <w:lang w:val="en-GB"/>
        </w:rPr>
        <w:t xml:space="preserve"> Ferrand, 1918, h. 43.</w:t>
      </w:r>
    </w:p>
  </w:footnote>
  <w:footnote w:id="96">
    <w:p w14:paraId="586780A7" w14:textId="7AC3C852" w:rsidR="008F6B01" w:rsidRDefault="008F6B01" w:rsidP="00804D5C">
      <w:pPr>
        <w:pStyle w:val="FootnoteText"/>
        <w:jc w:val="both"/>
      </w:pPr>
      <w:r>
        <w:rPr>
          <w:rStyle w:val="FootnoteReference"/>
        </w:rPr>
        <w:footnoteRef/>
      </w:r>
      <w:r>
        <w:t xml:space="preserve"> De Eredia, 1997, h. 49-50.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11D06"/>
    <w:multiLevelType w:val="hybridMultilevel"/>
    <w:tmpl w:val="39B071F4"/>
    <w:lvl w:ilvl="0" w:tplc="8B9C60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D8"/>
    <w:rsid w:val="00001B35"/>
    <w:rsid w:val="0000225C"/>
    <w:rsid w:val="00003F60"/>
    <w:rsid w:val="000105CE"/>
    <w:rsid w:val="00036F94"/>
    <w:rsid w:val="0003750D"/>
    <w:rsid w:val="000623B0"/>
    <w:rsid w:val="00062797"/>
    <w:rsid w:val="000640D5"/>
    <w:rsid w:val="00076C81"/>
    <w:rsid w:val="00076CA5"/>
    <w:rsid w:val="00080582"/>
    <w:rsid w:val="000858D7"/>
    <w:rsid w:val="00090B0E"/>
    <w:rsid w:val="00091FF5"/>
    <w:rsid w:val="000928C4"/>
    <w:rsid w:val="00096991"/>
    <w:rsid w:val="000A05EE"/>
    <w:rsid w:val="000A0A7D"/>
    <w:rsid w:val="000B7C45"/>
    <w:rsid w:val="000D1858"/>
    <w:rsid w:val="000D38E2"/>
    <w:rsid w:val="000E1C3C"/>
    <w:rsid w:val="000E4EAA"/>
    <w:rsid w:val="000F3661"/>
    <w:rsid w:val="000F4F7B"/>
    <w:rsid w:val="000F7A8A"/>
    <w:rsid w:val="0010305E"/>
    <w:rsid w:val="00106758"/>
    <w:rsid w:val="001137D1"/>
    <w:rsid w:val="0012269B"/>
    <w:rsid w:val="00125085"/>
    <w:rsid w:val="00125372"/>
    <w:rsid w:val="00126660"/>
    <w:rsid w:val="00141C2E"/>
    <w:rsid w:val="00143253"/>
    <w:rsid w:val="001449C5"/>
    <w:rsid w:val="00151F7D"/>
    <w:rsid w:val="00153DF7"/>
    <w:rsid w:val="0015515D"/>
    <w:rsid w:val="00170DCA"/>
    <w:rsid w:val="0017110C"/>
    <w:rsid w:val="00176117"/>
    <w:rsid w:val="00195383"/>
    <w:rsid w:val="001975AA"/>
    <w:rsid w:val="001C22A9"/>
    <w:rsid w:val="001C6CFA"/>
    <w:rsid w:val="001D1907"/>
    <w:rsid w:val="001D2EEC"/>
    <w:rsid w:val="001E06A3"/>
    <w:rsid w:val="001E514A"/>
    <w:rsid w:val="001F105F"/>
    <w:rsid w:val="00212305"/>
    <w:rsid w:val="0022164C"/>
    <w:rsid w:val="00227CB8"/>
    <w:rsid w:val="002312C4"/>
    <w:rsid w:val="002446E0"/>
    <w:rsid w:val="00253A16"/>
    <w:rsid w:val="00253D71"/>
    <w:rsid w:val="0026072E"/>
    <w:rsid w:val="00265DE5"/>
    <w:rsid w:val="00280AE0"/>
    <w:rsid w:val="00281E2D"/>
    <w:rsid w:val="00294522"/>
    <w:rsid w:val="002960AA"/>
    <w:rsid w:val="00297EEC"/>
    <w:rsid w:val="002A4498"/>
    <w:rsid w:val="002A797C"/>
    <w:rsid w:val="002B17C1"/>
    <w:rsid w:val="002C4182"/>
    <w:rsid w:val="002C7A54"/>
    <w:rsid w:val="002D6239"/>
    <w:rsid w:val="002E0432"/>
    <w:rsid w:val="002E5D2A"/>
    <w:rsid w:val="002E613F"/>
    <w:rsid w:val="002F2AD8"/>
    <w:rsid w:val="002F66AF"/>
    <w:rsid w:val="002F7AA8"/>
    <w:rsid w:val="003026BB"/>
    <w:rsid w:val="00311EFF"/>
    <w:rsid w:val="0034331C"/>
    <w:rsid w:val="00350CEC"/>
    <w:rsid w:val="003529A8"/>
    <w:rsid w:val="00357A96"/>
    <w:rsid w:val="00365C10"/>
    <w:rsid w:val="00366D29"/>
    <w:rsid w:val="00370A46"/>
    <w:rsid w:val="003715A7"/>
    <w:rsid w:val="00375E09"/>
    <w:rsid w:val="003849DF"/>
    <w:rsid w:val="00397786"/>
    <w:rsid w:val="003A4BC3"/>
    <w:rsid w:val="003A609F"/>
    <w:rsid w:val="003A66EC"/>
    <w:rsid w:val="003B10FF"/>
    <w:rsid w:val="003B58E2"/>
    <w:rsid w:val="003D2850"/>
    <w:rsid w:val="003F2E3A"/>
    <w:rsid w:val="00443977"/>
    <w:rsid w:val="004535B6"/>
    <w:rsid w:val="00463FE6"/>
    <w:rsid w:val="0047110E"/>
    <w:rsid w:val="00471F2B"/>
    <w:rsid w:val="0047335B"/>
    <w:rsid w:val="00477B29"/>
    <w:rsid w:val="00482AB4"/>
    <w:rsid w:val="004840D8"/>
    <w:rsid w:val="0048545C"/>
    <w:rsid w:val="004860A1"/>
    <w:rsid w:val="004950CA"/>
    <w:rsid w:val="00496546"/>
    <w:rsid w:val="004A35C6"/>
    <w:rsid w:val="004B1C83"/>
    <w:rsid w:val="004B7CE9"/>
    <w:rsid w:val="004C5692"/>
    <w:rsid w:val="004C64B5"/>
    <w:rsid w:val="004D1253"/>
    <w:rsid w:val="004E40B3"/>
    <w:rsid w:val="004E69A2"/>
    <w:rsid w:val="004F658F"/>
    <w:rsid w:val="004F735B"/>
    <w:rsid w:val="005012F2"/>
    <w:rsid w:val="005162C8"/>
    <w:rsid w:val="0052774A"/>
    <w:rsid w:val="00533190"/>
    <w:rsid w:val="005513E3"/>
    <w:rsid w:val="00551E0E"/>
    <w:rsid w:val="005544A9"/>
    <w:rsid w:val="00560F4B"/>
    <w:rsid w:val="00562A1D"/>
    <w:rsid w:val="0056429F"/>
    <w:rsid w:val="005642D2"/>
    <w:rsid w:val="00567A34"/>
    <w:rsid w:val="00573031"/>
    <w:rsid w:val="005873AC"/>
    <w:rsid w:val="00592CAE"/>
    <w:rsid w:val="00593360"/>
    <w:rsid w:val="00594B3C"/>
    <w:rsid w:val="00594F37"/>
    <w:rsid w:val="005955A5"/>
    <w:rsid w:val="00597838"/>
    <w:rsid w:val="005A06C1"/>
    <w:rsid w:val="005A101E"/>
    <w:rsid w:val="005B33D0"/>
    <w:rsid w:val="005B4315"/>
    <w:rsid w:val="005C7A90"/>
    <w:rsid w:val="005D25D8"/>
    <w:rsid w:val="005D3806"/>
    <w:rsid w:val="005E408F"/>
    <w:rsid w:val="005E6FD3"/>
    <w:rsid w:val="005F6761"/>
    <w:rsid w:val="00605679"/>
    <w:rsid w:val="006071F7"/>
    <w:rsid w:val="006226F9"/>
    <w:rsid w:val="0063598D"/>
    <w:rsid w:val="00643979"/>
    <w:rsid w:val="00643B58"/>
    <w:rsid w:val="00646B38"/>
    <w:rsid w:val="00651368"/>
    <w:rsid w:val="00665BB7"/>
    <w:rsid w:val="00682C39"/>
    <w:rsid w:val="00683000"/>
    <w:rsid w:val="00683770"/>
    <w:rsid w:val="00683AD5"/>
    <w:rsid w:val="006871F2"/>
    <w:rsid w:val="00691E37"/>
    <w:rsid w:val="006B18D9"/>
    <w:rsid w:val="006B206F"/>
    <w:rsid w:val="006B581A"/>
    <w:rsid w:val="006B6EC4"/>
    <w:rsid w:val="006D7B17"/>
    <w:rsid w:val="006E3D49"/>
    <w:rsid w:val="006E4228"/>
    <w:rsid w:val="007137AA"/>
    <w:rsid w:val="00717B2C"/>
    <w:rsid w:val="00737C1E"/>
    <w:rsid w:val="0075558D"/>
    <w:rsid w:val="0075754F"/>
    <w:rsid w:val="007654A6"/>
    <w:rsid w:val="00775C9D"/>
    <w:rsid w:val="007805E7"/>
    <w:rsid w:val="007831E5"/>
    <w:rsid w:val="00794C85"/>
    <w:rsid w:val="007A21F9"/>
    <w:rsid w:val="007C41EB"/>
    <w:rsid w:val="007C425C"/>
    <w:rsid w:val="007C7F97"/>
    <w:rsid w:val="007D1317"/>
    <w:rsid w:val="007E09E5"/>
    <w:rsid w:val="007E547D"/>
    <w:rsid w:val="007F7523"/>
    <w:rsid w:val="00804C4A"/>
    <w:rsid w:val="00804D5C"/>
    <w:rsid w:val="008062DE"/>
    <w:rsid w:val="00812B8B"/>
    <w:rsid w:val="008274C4"/>
    <w:rsid w:val="00841CFE"/>
    <w:rsid w:val="00843703"/>
    <w:rsid w:val="0085712E"/>
    <w:rsid w:val="00863BEB"/>
    <w:rsid w:val="008804C9"/>
    <w:rsid w:val="0088135A"/>
    <w:rsid w:val="00881C71"/>
    <w:rsid w:val="0088263F"/>
    <w:rsid w:val="008A53E0"/>
    <w:rsid w:val="008A635B"/>
    <w:rsid w:val="008A694F"/>
    <w:rsid w:val="008C087E"/>
    <w:rsid w:val="008C1F58"/>
    <w:rsid w:val="008C25E0"/>
    <w:rsid w:val="008C7E31"/>
    <w:rsid w:val="008D686C"/>
    <w:rsid w:val="008E21C1"/>
    <w:rsid w:val="008E50AD"/>
    <w:rsid w:val="008F3C25"/>
    <w:rsid w:val="008F3D23"/>
    <w:rsid w:val="008F4965"/>
    <w:rsid w:val="008F6B01"/>
    <w:rsid w:val="00905CAF"/>
    <w:rsid w:val="00915472"/>
    <w:rsid w:val="00916786"/>
    <w:rsid w:val="00916DE5"/>
    <w:rsid w:val="00921440"/>
    <w:rsid w:val="0092603D"/>
    <w:rsid w:val="009333C1"/>
    <w:rsid w:val="009359C3"/>
    <w:rsid w:val="00966C2B"/>
    <w:rsid w:val="009753F4"/>
    <w:rsid w:val="00977CE2"/>
    <w:rsid w:val="00985392"/>
    <w:rsid w:val="009A0F4B"/>
    <w:rsid w:val="009A3B37"/>
    <w:rsid w:val="009B2DFD"/>
    <w:rsid w:val="009C002A"/>
    <w:rsid w:val="009C04E5"/>
    <w:rsid w:val="009F0016"/>
    <w:rsid w:val="00A00741"/>
    <w:rsid w:val="00A029E8"/>
    <w:rsid w:val="00A12B99"/>
    <w:rsid w:val="00A20BB6"/>
    <w:rsid w:val="00A43B04"/>
    <w:rsid w:val="00A464AC"/>
    <w:rsid w:val="00A54049"/>
    <w:rsid w:val="00A70CC7"/>
    <w:rsid w:val="00A71642"/>
    <w:rsid w:val="00A80866"/>
    <w:rsid w:val="00A82883"/>
    <w:rsid w:val="00A84A9D"/>
    <w:rsid w:val="00B00BBE"/>
    <w:rsid w:val="00B017BF"/>
    <w:rsid w:val="00B1142A"/>
    <w:rsid w:val="00B12DD4"/>
    <w:rsid w:val="00B218ED"/>
    <w:rsid w:val="00B25887"/>
    <w:rsid w:val="00B25993"/>
    <w:rsid w:val="00B318EB"/>
    <w:rsid w:val="00B81B41"/>
    <w:rsid w:val="00B86E19"/>
    <w:rsid w:val="00B91337"/>
    <w:rsid w:val="00B944FE"/>
    <w:rsid w:val="00BA0EBB"/>
    <w:rsid w:val="00BA308A"/>
    <w:rsid w:val="00BB535C"/>
    <w:rsid w:val="00BB6FAE"/>
    <w:rsid w:val="00BC1285"/>
    <w:rsid w:val="00BC6872"/>
    <w:rsid w:val="00BD111B"/>
    <w:rsid w:val="00BE2C0E"/>
    <w:rsid w:val="00BE3068"/>
    <w:rsid w:val="00BE41AC"/>
    <w:rsid w:val="00BF20AE"/>
    <w:rsid w:val="00C07B01"/>
    <w:rsid w:val="00C11A28"/>
    <w:rsid w:val="00C11D6D"/>
    <w:rsid w:val="00C11EE3"/>
    <w:rsid w:val="00C13D57"/>
    <w:rsid w:val="00C148A3"/>
    <w:rsid w:val="00C3142D"/>
    <w:rsid w:val="00C368F7"/>
    <w:rsid w:val="00C37845"/>
    <w:rsid w:val="00C56040"/>
    <w:rsid w:val="00C6547A"/>
    <w:rsid w:val="00C80781"/>
    <w:rsid w:val="00C81800"/>
    <w:rsid w:val="00C84F1B"/>
    <w:rsid w:val="00C9523F"/>
    <w:rsid w:val="00CA25CB"/>
    <w:rsid w:val="00CC2421"/>
    <w:rsid w:val="00CC2F4C"/>
    <w:rsid w:val="00CD00DA"/>
    <w:rsid w:val="00CD0816"/>
    <w:rsid w:val="00CD50F4"/>
    <w:rsid w:val="00CD6641"/>
    <w:rsid w:val="00CE179F"/>
    <w:rsid w:val="00CE2743"/>
    <w:rsid w:val="00CF4138"/>
    <w:rsid w:val="00CF4143"/>
    <w:rsid w:val="00CF4203"/>
    <w:rsid w:val="00CF5CEA"/>
    <w:rsid w:val="00D12F6B"/>
    <w:rsid w:val="00D1628D"/>
    <w:rsid w:val="00D17A78"/>
    <w:rsid w:val="00D278DE"/>
    <w:rsid w:val="00D37261"/>
    <w:rsid w:val="00D424CF"/>
    <w:rsid w:val="00D437CA"/>
    <w:rsid w:val="00D45CB1"/>
    <w:rsid w:val="00D51F67"/>
    <w:rsid w:val="00D70297"/>
    <w:rsid w:val="00D770FE"/>
    <w:rsid w:val="00D8448A"/>
    <w:rsid w:val="00D910CA"/>
    <w:rsid w:val="00DA0FCC"/>
    <w:rsid w:val="00DA53DD"/>
    <w:rsid w:val="00DB0909"/>
    <w:rsid w:val="00DC45DC"/>
    <w:rsid w:val="00DC4DCB"/>
    <w:rsid w:val="00DD1927"/>
    <w:rsid w:val="00DD790F"/>
    <w:rsid w:val="00DF63A2"/>
    <w:rsid w:val="00E03809"/>
    <w:rsid w:val="00E11BF7"/>
    <w:rsid w:val="00E1334B"/>
    <w:rsid w:val="00E24522"/>
    <w:rsid w:val="00E32574"/>
    <w:rsid w:val="00E351AE"/>
    <w:rsid w:val="00E554FE"/>
    <w:rsid w:val="00E6051A"/>
    <w:rsid w:val="00E62B15"/>
    <w:rsid w:val="00E63369"/>
    <w:rsid w:val="00E7328D"/>
    <w:rsid w:val="00E820BE"/>
    <w:rsid w:val="00E839C9"/>
    <w:rsid w:val="00E852FD"/>
    <w:rsid w:val="00E8586B"/>
    <w:rsid w:val="00E85878"/>
    <w:rsid w:val="00EC12E0"/>
    <w:rsid w:val="00EE48AC"/>
    <w:rsid w:val="00EF3FA2"/>
    <w:rsid w:val="00EF7003"/>
    <w:rsid w:val="00F03436"/>
    <w:rsid w:val="00F03B6B"/>
    <w:rsid w:val="00F14093"/>
    <w:rsid w:val="00F178DE"/>
    <w:rsid w:val="00F241D5"/>
    <w:rsid w:val="00F26299"/>
    <w:rsid w:val="00F26504"/>
    <w:rsid w:val="00F279EC"/>
    <w:rsid w:val="00F310D9"/>
    <w:rsid w:val="00F35CE0"/>
    <w:rsid w:val="00F46D26"/>
    <w:rsid w:val="00F50336"/>
    <w:rsid w:val="00F60174"/>
    <w:rsid w:val="00F62364"/>
    <w:rsid w:val="00F63FA2"/>
    <w:rsid w:val="00F65E6E"/>
    <w:rsid w:val="00F710C6"/>
    <w:rsid w:val="00F9655F"/>
    <w:rsid w:val="00FB086F"/>
    <w:rsid w:val="00FC7C58"/>
    <w:rsid w:val="00FD6F3F"/>
    <w:rsid w:val="00FD7334"/>
    <w:rsid w:val="00FD799F"/>
    <w:rsid w:val="00FE12E0"/>
    <w:rsid w:val="00FE6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703B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5D8"/>
    <w:rPr>
      <w:rFonts w:ascii="Times New Roman" w:eastAsia="Times New Roman" w:hAnsi="Times New Roman" w:cs="Times New Roman"/>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D25D8"/>
    <w:rPr>
      <w:sz w:val="20"/>
      <w:szCs w:val="20"/>
    </w:rPr>
  </w:style>
  <w:style w:type="character" w:customStyle="1" w:styleId="FootnoteTextChar">
    <w:name w:val="Footnote Text Char"/>
    <w:basedOn w:val="DefaultParagraphFont"/>
    <w:link w:val="FootnoteText"/>
    <w:semiHidden/>
    <w:rsid w:val="005D25D8"/>
    <w:rPr>
      <w:rFonts w:ascii="Times New Roman" w:eastAsia="Times New Roman" w:hAnsi="Times New Roman" w:cs="Times New Roman"/>
      <w:sz w:val="20"/>
      <w:szCs w:val="20"/>
      <w:lang w:val="fr-FR" w:eastAsia="fr-FR"/>
    </w:rPr>
  </w:style>
  <w:style w:type="character" w:styleId="FootnoteReference">
    <w:name w:val="footnote reference"/>
    <w:basedOn w:val="DefaultParagraphFont"/>
    <w:semiHidden/>
    <w:rsid w:val="005D25D8"/>
    <w:rPr>
      <w:rFonts w:cs="Times New Roman"/>
      <w:vertAlign w:val="superscript"/>
    </w:rPr>
  </w:style>
  <w:style w:type="paragraph" w:styleId="BodyTextIndent">
    <w:name w:val="Body Text Indent"/>
    <w:basedOn w:val="Normal"/>
    <w:link w:val="BodyTextIndentChar"/>
    <w:rsid w:val="005D25D8"/>
    <w:pPr>
      <w:spacing w:line="360" w:lineRule="auto"/>
      <w:ind w:firstLine="357"/>
      <w:jc w:val="both"/>
    </w:pPr>
  </w:style>
  <w:style w:type="character" w:customStyle="1" w:styleId="BodyTextIndentChar">
    <w:name w:val="Body Text Indent Char"/>
    <w:basedOn w:val="DefaultParagraphFont"/>
    <w:link w:val="BodyTextIndent"/>
    <w:rsid w:val="005D25D8"/>
    <w:rPr>
      <w:rFonts w:ascii="Times New Roman" w:eastAsia="Times New Roman" w:hAnsi="Times New Roman" w:cs="Times New Roman"/>
      <w:lang w:val="fr-FR" w:eastAsia="fr-FR"/>
    </w:rPr>
  </w:style>
  <w:style w:type="paragraph" w:styleId="BodyTextIndent2">
    <w:name w:val="Body Text Indent 2"/>
    <w:basedOn w:val="Normal"/>
    <w:link w:val="BodyTextIndent2Char"/>
    <w:rsid w:val="00775C9D"/>
    <w:pPr>
      <w:spacing w:after="120" w:line="480" w:lineRule="auto"/>
      <w:ind w:left="283"/>
    </w:pPr>
  </w:style>
  <w:style w:type="character" w:customStyle="1" w:styleId="BodyTextIndent2Char">
    <w:name w:val="Body Text Indent 2 Char"/>
    <w:basedOn w:val="DefaultParagraphFont"/>
    <w:link w:val="BodyTextIndent2"/>
    <w:rsid w:val="00775C9D"/>
    <w:rPr>
      <w:rFonts w:ascii="Times New Roman" w:eastAsia="Times New Roman" w:hAnsi="Times New Roman" w:cs="Times New Roman"/>
      <w:lang w:val="fr-FR" w:eastAsia="fr-FR"/>
    </w:rPr>
  </w:style>
  <w:style w:type="paragraph" w:styleId="Footer">
    <w:name w:val="footer"/>
    <w:basedOn w:val="Normal"/>
    <w:link w:val="FooterChar"/>
    <w:uiPriority w:val="99"/>
    <w:unhideWhenUsed/>
    <w:rsid w:val="006071F7"/>
    <w:pPr>
      <w:tabs>
        <w:tab w:val="center" w:pos="4320"/>
        <w:tab w:val="right" w:pos="8640"/>
      </w:tabs>
    </w:pPr>
  </w:style>
  <w:style w:type="character" w:customStyle="1" w:styleId="FooterChar">
    <w:name w:val="Footer Char"/>
    <w:basedOn w:val="DefaultParagraphFont"/>
    <w:link w:val="Footer"/>
    <w:uiPriority w:val="99"/>
    <w:rsid w:val="006071F7"/>
    <w:rPr>
      <w:rFonts w:ascii="Times New Roman" w:eastAsia="Times New Roman" w:hAnsi="Times New Roman" w:cs="Times New Roman"/>
      <w:lang w:val="fr-FR" w:eastAsia="fr-FR"/>
    </w:rPr>
  </w:style>
  <w:style w:type="character" w:styleId="PageNumber">
    <w:name w:val="page number"/>
    <w:basedOn w:val="DefaultParagraphFont"/>
    <w:uiPriority w:val="99"/>
    <w:semiHidden/>
    <w:unhideWhenUsed/>
    <w:rsid w:val="006071F7"/>
  </w:style>
  <w:style w:type="character" w:customStyle="1" w:styleId="apple-converted-space">
    <w:name w:val="apple-converted-space"/>
    <w:basedOn w:val="DefaultParagraphFont"/>
    <w:rsid w:val="00985392"/>
  </w:style>
  <w:style w:type="paragraph" w:styleId="ListParagraph">
    <w:name w:val="List Paragraph"/>
    <w:basedOn w:val="Normal"/>
    <w:uiPriority w:val="34"/>
    <w:qFormat/>
    <w:rsid w:val="009C002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5D8"/>
    <w:rPr>
      <w:rFonts w:ascii="Times New Roman" w:eastAsia="Times New Roman" w:hAnsi="Times New Roman" w:cs="Times New Roman"/>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D25D8"/>
    <w:rPr>
      <w:sz w:val="20"/>
      <w:szCs w:val="20"/>
    </w:rPr>
  </w:style>
  <w:style w:type="character" w:customStyle="1" w:styleId="FootnoteTextChar">
    <w:name w:val="Footnote Text Char"/>
    <w:basedOn w:val="DefaultParagraphFont"/>
    <w:link w:val="FootnoteText"/>
    <w:semiHidden/>
    <w:rsid w:val="005D25D8"/>
    <w:rPr>
      <w:rFonts w:ascii="Times New Roman" w:eastAsia="Times New Roman" w:hAnsi="Times New Roman" w:cs="Times New Roman"/>
      <w:sz w:val="20"/>
      <w:szCs w:val="20"/>
      <w:lang w:val="fr-FR" w:eastAsia="fr-FR"/>
    </w:rPr>
  </w:style>
  <w:style w:type="character" w:styleId="FootnoteReference">
    <w:name w:val="footnote reference"/>
    <w:basedOn w:val="DefaultParagraphFont"/>
    <w:semiHidden/>
    <w:rsid w:val="005D25D8"/>
    <w:rPr>
      <w:rFonts w:cs="Times New Roman"/>
      <w:vertAlign w:val="superscript"/>
    </w:rPr>
  </w:style>
  <w:style w:type="paragraph" w:styleId="BodyTextIndent">
    <w:name w:val="Body Text Indent"/>
    <w:basedOn w:val="Normal"/>
    <w:link w:val="BodyTextIndentChar"/>
    <w:rsid w:val="005D25D8"/>
    <w:pPr>
      <w:spacing w:line="360" w:lineRule="auto"/>
      <w:ind w:firstLine="357"/>
      <w:jc w:val="both"/>
    </w:pPr>
  </w:style>
  <w:style w:type="character" w:customStyle="1" w:styleId="BodyTextIndentChar">
    <w:name w:val="Body Text Indent Char"/>
    <w:basedOn w:val="DefaultParagraphFont"/>
    <w:link w:val="BodyTextIndent"/>
    <w:rsid w:val="005D25D8"/>
    <w:rPr>
      <w:rFonts w:ascii="Times New Roman" w:eastAsia="Times New Roman" w:hAnsi="Times New Roman" w:cs="Times New Roman"/>
      <w:lang w:val="fr-FR" w:eastAsia="fr-FR"/>
    </w:rPr>
  </w:style>
  <w:style w:type="paragraph" w:styleId="BodyTextIndent2">
    <w:name w:val="Body Text Indent 2"/>
    <w:basedOn w:val="Normal"/>
    <w:link w:val="BodyTextIndent2Char"/>
    <w:rsid w:val="00775C9D"/>
    <w:pPr>
      <w:spacing w:after="120" w:line="480" w:lineRule="auto"/>
      <w:ind w:left="283"/>
    </w:pPr>
  </w:style>
  <w:style w:type="character" w:customStyle="1" w:styleId="BodyTextIndent2Char">
    <w:name w:val="Body Text Indent 2 Char"/>
    <w:basedOn w:val="DefaultParagraphFont"/>
    <w:link w:val="BodyTextIndent2"/>
    <w:rsid w:val="00775C9D"/>
    <w:rPr>
      <w:rFonts w:ascii="Times New Roman" w:eastAsia="Times New Roman" w:hAnsi="Times New Roman" w:cs="Times New Roman"/>
      <w:lang w:val="fr-FR" w:eastAsia="fr-FR"/>
    </w:rPr>
  </w:style>
  <w:style w:type="paragraph" w:styleId="Footer">
    <w:name w:val="footer"/>
    <w:basedOn w:val="Normal"/>
    <w:link w:val="FooterChar"/>
    <w:uiPriority w:val="99"/>
    <w:unhideWhenUsed/>
    <w:rsid w:val="006071F7"/>
    <w:pPr>
      <w:tabs>
        <w:tab w:val="center" w:pos="4320"/>
        <w:tab w:val="right" w:pos="8640"/>
      </w:tabs>
    </w:pPr>
  </w:style>
  <w:style w:type="character" w:customStyle="1" w:styleId="FooterChar">
    <w:name w:val="Footer Char"/>
    <w:basedOn w:val="DefaultParagraphFont"/>
    <w:link w:val="Footer"/>
    <w:uiPriority w:val="99"/>
    <w:rsid w:val="006071F7"/>
    <w:rPr>
      <w:rFonts w:ascii="Times New Roman" w:eastAsia="Times New Roman" w:hAnsi="Times New Roman" w:cs="Times New Roman"/>
      <w:lang w:val="fr-FR" w:eastAsia="fr-FR"/>
    </w:rPr>
  </w:style>
  <w:style w:type="character" w:styleId="PageNumber">
    <w:name w:val="page number"/>
    <w:basedOn w:val="DefaultParagraphFont"/>
    <w:uiPriority w:val="99"/>
    <w:semiHidden/>
    <w:unhideWhenUsed/>
    <w:rsid w:val="006071F7"/>
  </w:style>
  <w:style w:type="character" w:customStyle="1" w:styleId="apple-converted-space">
    <w:name w:val="apple-converted-space"/>
    <w:basedOn w:val="DefaultParagraphFont"/>
    <w:rsid w:val="00985392"/>
  </w:style>
  <w:style w:type="paragraph" w:styleId="ListParagraph">
    <w:name w:val="List Paragraph"/>
    <w:basedOn w:val="Normal"/>
    <w:uiPriority w:val="34"/>
    <w:qFormat/>
    <w:rsid w:val="009C0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3D5B4-4C7B-304F-888A-5E3BD9A2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7468</Words>
  <Characters>42569</Characters>
  <Application>Microsoft Macintosh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Ayang</dc:creator>
  <cp:keywords/>
  <dc:description/>
  <cp:lastModifiedBy>eko ariwidodo</cp:lastModifiedBy>
  <cp:revision>2</cp:revision>
  <dcterms:created xsi:type="dcterms:W3CDTF">2017-04-06T14:24:00Z</dcterms:created>
  <dcterms:modified xsi:type="dcterms:W3CDTF">2017-04-06T14:24:00Z</dcterms:modified>
</cp:coreProperties>
</file>